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2" w:rsidRPr="003213B3" w:rsidRDefault="00BB4404" w:rsidP="002C18F2">
      <w:pPr>
        <w:jc w:val="center"/>
        <w:rPr>
          <w:rFonts w:ascii="Arial" w:hAnsi="Arial" w:cs="Arial"/>
        </w:rPr>
      </w:pPr>
      <w:r>
        <w:rPr>
          <w:noProof/>
        </w:rPr>
        <w:drawing>
          <wp:inline distT="0" distB="0" distL="0" distR="0">
            <wp:extent cx="619125" cy="695325"/>
            <wp:effectExtent l="19050" t="0" r="9525"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7" cstate="print"/>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2C18F2" w:rsidRPr="00B03676" w:rsidRDefault="002C18F2" w:rsidP="002C18F2">
      <w:pPr>
        <w:ind w:left="-567" w:right="-567"/>
        <w:jc w:val="center"/>
        <w:outlineLvl w:val="0"/>
        <w:rPr>
          <w:rFonts w:ascii="English111 Adagio BT" w:hAnsi="English111 Adagio BT" w:cs="English111 Adagio BT"/>
          <w:sz w:val="44"/>
          <w:szCs w:val="44"/>
        </w:rPr>
      </w:pPr>
      <w:r w:rsidRPr="00B03676">
        <w:rPr>
          <w:rFonts w:ascii="English111 Adagio BT" w:hAnsi="English111 Adagio BT" w:cs="English111 Adagio BT"/>
          <w:sz w:val="44"/>
          <w:szCs w:val="44"/>
        </w:rPr>
        <w:t>Ministero dell'Istruzione, dell'Università e della Ricerca</w:t>
      </w:r>
    </w:p>
    <w:p w:rsidR="002C18F2" w:rsidRPr="000A365C" w:rsidRDefault="002C18F2" w:rsidP="002C18F2">
      <w:pPr>
        <w:ind w:left="-567" w:right="-624"/>
        <w:jc w:val="center"/>
        <w:rPr>
          <w:rFonts w:ascii="English111 Adagio BT" w:hAnsi="English111 Adagio BT" w:cs="Garamond"/>
          <w:i/>
          <w:iCs/>
          <w:sz w:val="32"/>
          <w:szCs w:val="32"/>
        </w:rPr>
      </w:pPr>
      <w:r w:rsidRPr="000A365C">
        <w:rPr>
          <w:rFonts w:ascii="English111 Adagio BT" w:hAnsi="English111 Adagio BT" w:cs="Garamond"/>
          <w:i/>
          <w:iCs/>
          <w:sz w:val="32"/>
          <w:szCs w:val="32"/>
        </w:rPr>
        <w:t>Dipartimento per la Programmazione</w:t>
      </w:r>
    </w:p>
    <w:p w:rsidR="002C18F2" w:rsidRPr="00EB5FA8" w:rsidRDefault="002C18F2" w:rsidP="002C18F2">
      <w:pPr>
        <w:ind w:left="-567" w:right="-567"/>
        <w:jc w:val="center"/>
        <w:rPr>
          <w:rFonts w:ascii="English111 Adagio BT" w:hAnsi="English111 Adagio BT" w:cs="Garamond"/>
          <w:i/>
          <w:iCs/>
          <w:sz w:val="32"/>
          <w:szCs w:val="32"/>
        </w:rPr>
      </w:pPr>
      <w:r w:rsidRPr="00EB5FA8">
        <w:rPr>
          <w:rFonts w:ascii="English111 Adagio BT" w:hAnsi="English111 Adagio BT" w:cs="Garamond"/>
          <w:i/>
          <w:iCs/>
          <w:sz w:val="32"/>
          <w:szCs w:val="32"/>
        </w:rPr>
        <w:t>Direzione Generale per gli Affari Internazionali</w:t>
      </w:r>
    </w:p>
    <w:p w:rsidR="00B03676" w:rsidRDefault="002C18F2" w:rsidP="002C18F2">
      <w:pPr>
        <w:ind w:left="-567" w:right="-567"/>
        <w:jc w:val="center"/>
        <w:rPr>
          <w:rFonts w:ascii="English111 Adagio BT" w:hAnsi="English111 Adagio BT" w:cs="Garamond"/>
          <w:i/>
          <w:iCs/>
          <w:sz w:val="28"/>
          <w:szCs w:val="28"/>
        </w:rPr>
      </w:pPr>
      <w:r w:rsidRPr="00EB5FA8">
        <w:rPr>
          <w:rFonts w:ascii="English111 Adagio BT" w:hAnsi="English111 Adagio BT" w:cs="Garamond"/>
          <w:i/>
          <w:iCs/>
          <w:sz w:val="28"/>
          <w:szCs w:val="28"/>
        </w:rPr>
        <w:t>Ufficio IV - Programmazione e gestione dei fondi strutturali europei e nazionali</w:t>
      </w:r>
    </w:p>
    <w:p w:rsidR="002C18F2" w:rsidRDefault="002C18F2" w:rsidP="002C18F2">
      <w:pPr>
        <w:ind w:left="-567" w:right="-567"/>
        <w:jc w:val="center"/>
        <w:rPr>
          <w:rFonts w:ascii="English111 Adagio BT" w:hAnsi="English111 Adagio BT" w:cs="Garamond"/>
          <w:i/>
          <w:iCs/>
          <w:sz w:val="28"/>
          <w:szCs w:val="28"/>
        </w:rPr>
      </w:pPr>
      <w:r w:rsidRPr="00EB5FA8">
        <w:rPr>
          <w:rFonts w:ascii="English111 Adagio BT" w:hAnsi="English111 Adagio BT" w:cs="Garamond"/>
          <w:i/>
          <w:iCs/>
          <w:sz w:val="28"/>
          <w:szCs w:val="28"/>
        </w:rPr>
        <w:t xml:space="preserve"> per lo sviluppo e la coesione sociale</w:t>
      </w:r>
    </w:p>
    <w:p w:rsidR="002C18F2" w:rsidRPr="003213B3" w:rsidRDefault="002C18F2" w:rsidP="002C18F2">
      <w:pPr>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58"/>
        <w:gridCol w:w="4796"/>
      </w:tblGrid>
      <w:tr w:rsidR="00B03676" w:rsidRPr="00B03676" w:rsidTr="00B03676">
        <w:tc>
          <w:tcPr>
            <w:tcW w:w="5058" w:type="dxa"/>
          </w:tcPr>
          <w:p w:rsidR="00B03676" w:rsidRPr="00B03676" w:rsidRDefault="00B03676" w:rsidP="00A265E9">
            <w:pPr>
              <w:rPr>
                <w:i/>
              </w:rPr>
            </w:pPr>
            <w:r w:rsidRPr="00B03676">
              <w:rPr>
                <w:i/>
              </w:rPr>
              <w:t>Prot. n: AOODGAI/</w:t>
            </w:r>
            <w:r w:rsidR="00EA0524">
              <w:rPr>
                <w:i/>
              </w:rPr>
              <w:t xml:space="preserve"> 1037</w:t>
            </w:r>
            <w:r w:rsidR="00647557">
              <w:rPr>
                <w:i/>
              </w:rPr>
              <w:t>2</w:t>
            </w:r>
          </w:p>
        </w:tc>
        <w:tc>
          <w:tcPr>
            <w:tcW w:w="4796" w:type="dxa"/>
          </w:tcPr>
          <w:p w:rsidR="00B03676" w:rsidRPr="00B03676" w:rsidRDefault="00B03676" w:rsidP="00B03676">
            <w:pPr>
              <w:jc w:val="right"/>
              <w:rPr>
                <w:i/>
              </w:rPr>
            </w:pPr>
            <w:r w:rsidRPr="00B03676">
              <w:rPr>
                <w:i/>
              </w:rPr>
              <w:t xml:space="preserve">Roma, </w:t>
            </w:r>
            <w:r w:rsidR="003F5708">
              <w:rPr>
                <w:i/>
              </w:rPr>
              <w:t xml:space="preserve">15 settembre </w:t>
            </w:r>
            <w:r w:rsidRPr="00B03676">
              <w:rPr>
                <w:i/>
              </w:rPr>
              <w:t xml:space="preserve">2011    </w:t>
            </w:r>
          </w:p>
        </w:tc>
      </w:tr>
    </w:tbl>
    <w:p w:rsidR="00652FF1" w:rsidRDefault="00652FF1" w:rsidP="00652FF1">
      <w:pPr>
        <w:jc w:val="both"/>
      </w:pPr>
    </w:p>
    <w:p w:rsidR="00652FF1" w:rsidRDefault="00652FF1" w:rsidP="00652FF1">
      <w:pPr>
        <w:ind w:left="5580"/>
        <w:rPr>
          <w:u w:val="single"/>
        </w:rPr>
      </w:pPr>
    </w:p>
    <w:p w:rsidR="00454C07" w:rsidRDefault="00454C07" w:rsidP="00652FF1">
      <w:pPr>
        <w:ind w:left="5580"/>
      </w:pPr>
    </w:p>
    <w:p w:rsidR="00652FF1" w:rsidRDefault="00652FF1" w:rsidP="00652FF1">
      <w:pPr>
        <w:ind w:left="5580"/>
      </w:pPr>
      <w:r>
        <w:t>Al Direttore Generale</w:t>
      </w:r>
    </w:p>
    <w:p w:rsidR="00652FF1" w:rsidRDefault="00071C97" w:rsidP="00652FF1">
      <w:pPr>
        <w:ind w:left="5580"/>
      </w:pPr>
      <w:r>
        <w:t>Ufficio Scolastico Regionale</w:t>
      </w:r>
    </w:p>
    <w:p w:rsidR="0032560A" w:rsidRPr="003C4D08" w:rsidRDefault="00640466" w:rsidP="0032560A">
      <w:pPr>
        <w:ind w:left="5580"/>
        <w:rPr>
          <w:color w:val="000000"/>
        </w:rPr>
      </w:pPr>
      <w:r w:rsidRPr="003C4D08">
        <w:t>Via</w:t>
      </w:r>
      <w:r w:rsidR="003C4D08" w:rsidRPr="003C4D08">
        <w:rPr>
          <w:color w:val="000000"/>
        </w:rPr>
        <w:t xml:space="preserve"> </w:t>
      </w:r>
      <w:r w:rsidR="000B4DF0">
        <w:rPr>
          <w:color w:val="000000"/>
        </w:rPr>
        <w:t>Castromediano, 123</w:t>
      </w:r>
      <w:r w:rsidR="003C4D08" w:rsidRPr="003C4D08">
        <w:rPr>
          <w:color w:val="000000"/>
        </w:rPr>
        <w:br/>
      </w:r>
      <w:r w:rsidR="000B4DF0">
        <w:rPr>
          <w:color w:val="000000"/>
        </w:rPr>
        <w:t>70125 - BARI</w:t>
      </w:r>
    </w:p>
    <w:p w:rsidR="003C4D08" w:rsidRPr="00AA4AB4" w:rsidRDefault="003C4D08" w:rsidP="0032560A">
      <w:pPr>
        <w:ind w:left="5580"/>
      </w:pPr>
    </w:p>
    <w:p w:rsidR="0032560A" w:rsidRPr="00AA4AB4" w:rsidRDefault="00D42053" w:rsidP="0032560A">
      <w:pPr>
        <w:ind w:left="5040"/>
      </w:pPr>
      <w:r>
        <w:tab/>
      </w:r>
    </w:p>
    <w:p w:rsidR="0032560A" w:rsidRPr="00AA4AB4" w:rsidRDefault="0032560A" w:rsidP="0032560A">
      <w:pPr>
        <w:ind w:left="5580"/>
      </w:pPr>
      <w:r w:rsidRPr="00AA4AB4">
        <w:t xml:space="preserve">All’Autorità di Gestione </w:t>
      </w:r>
    </w:p>
    <w:p w:rsidR="0032560A" w:rsidRPr="00AA4AB4" w:rsidRDefault="0032560A" w:rsidP="0032560A">
      <w:pPr>
        <w:ind w:left="5580"/>
      </w:pPr>
      <w:r w:rsidRPr="00AA4AB4">
        <w:t>POR FE</w:t>
      </w:r>
      <w:r w:rsidR="00D87CCA">
        <w:t>SR</w:t>
      </w:r>
      <w:r w:rsidRPr="00AA4AB4">
        <w:t xml:space="preserve"> </w:t>
      </w:r>
      <w:r w:rsidR="00D87CCA">
        <w:t>della</w:t>
      </w:r>
      <w:r w:rsidRPr="00AA4AB4">
        <w:t xml:space="preserve"> Regione </w:t>
      </w:r>
      <w:r w:rsidR="001523AD">
        <w:t>Puglia</w:t>
      </w:r>
    </w:p>
    <w:p w:rsidR="00FF3BAC" w:rsidRPr="007B209C" w:rsidRDefault="001E7179" w:rsidP="00FF3BAC">
      <w:pPr>
        <w:ind w:left="4872" w:firstLine="708"/>
        <w:rPr>
          <w:rFonts w:ascii="Calibri" w:hAnsi="Calibri"/>
          <w:color w:val="000000"/>
          <w:sz w:val="22"/>
          <w:szCs w:val="22"/>
        </w:rPr>
      </w:pPr>
      <w:r w:rsidRPr="007B209C">
        <w:t xml:space="preserve">c.a </w:t>
      </w:r>
      <w:r w:rsidR="00FF3BAC" w:rsidRPr="007B209C">
        <w:t xml:space="preserve">Dott. </w:t>
      </w:r>
      <w:r w:rsidR="001523AD">
        <w:t>Pasquale Orlando</w:t>
      </w:r>
    </w:p>
    <w:p w:rsidR="001E7179" w:rsidRDefault="001E7179" w:rsidP="001E7179">
      <w:pPr>
        <w:ind w:left="4872" w:firstLine="708"/>
      </w:pPr>
      <w:r w:rsidRPr="007B209C">
        <w:t xml:space="preserve">Via </w:t>
      </w:r>
      <w:r w:rsidR="001523AD">
        <w:t>caduti di tutte le guerre, 15</w:t>
      </w:r>
    </w:p>
    <w:p w:rsidR="001E7179" w:rsidRDefault="001523AD" w:rsidP="001E7179">
      <w:pPr>
        <w:ind w:left="4872" w:firstLine="708"/>
      </w:pPr>
      <w:r>
        <w:t>70126 - BARI</w:t>
      </w:r>
    </w:p>
    <w:p w:rsidR="0032560A" w:rsidRPr="00FF3BAC" w:rsidRDefault="001523AD" w:rsidP="0032560A">
      <w:pPr>
        <w:ind w:left="5580"/>
      </w:pPr>
      <w:hyperlink r:id="rId8" w:history="1">
        <w:r w:rsidRPr="00E64DEB">
          <w:rPr>
            <w:rStyle w:val="Collegamentoipertestuale"/>
          </w:rPr>
          <w:t>adgfesr@regione.puglia.it</w:t>
        </w:r>
      </w:hyperlink>
      <w:r>
        <w:t xml:space="preserve"> </w:t>
      </w:r>
    </w:p>
    <w:p w:rsidR="002C18F2" w:rsidRDefault="002C18F2" w:rsidP="00652FF1">
      <w:pPr>
        <w:ind w:left="5580"/>
      </w:pPr>
    </w:p>
    <w:p w:rsidR="00EB7CFE" w:rsidRDefault="00EB7CFE" w:rsidP="00652FF1">
      <w:pPr>
        <w:ind w:left="5580"/>
      </w:pPr>
    </w:p>
    <w:p w:rsidR="002C18F2" w:rsidRDefault="002C18F2" w:rsidP="00652FF1">
      <w:pPr>
        <w:jc w:val="both"/>
      </w:pPr>
    </w:p>
    <w:p w:rsidR="00652FF1" w:rsidRPr="001523AD" w:rsidRDefault="002C18F2" w:rsidP="00F56E9C">
      <w:pPr>
        <w:autoSpaceDE w:val="0"/>
        <w:autoSpaceDN w:val="0"/>
        <w:adjustRightInd w:val="0"/>
        <w:ind w:left="993" w:hanging="993"/>
        <w:jc w:val="both"/>
      </w:pPr>
      <w:r w:rsidRPr="002C18F2">
        <w:rPr>
          <w:b/>
          <w:bCs/>
        </w:rPr>
        <w:t>Oggetto</w:t>
      </w:r>
      <w:r w:rsidRPr="002C18F2">
        <w:t xml:space="preserve">: </w:t>
      </w:r>
      <w:r w:rsidR="00F56E9C">
        <w:t>Circolare straordinaria prot. n. 5</w:t>
      </w:r>
      <w:r w:rsidR="00AA4AB4">
        <w:t>68</w:t>
      </w:r>
      <w:r w:rsidR="00D87CCA">
        <w:t>5</w:t>
      </w:r>
      <w:r w:rsidR="00F56E9C">
        <w:t xml:space="preserve"> del 20/4/2011 attuativa del piano di accelerazione della spesa relativa alla </w:t>
      </w:r>
      <w:r w:rsidRPr="002C18F2">
        <w:t>Programmazione dei Fondi Strutturali 2007/2013</w:t>
      </w:r>
      <w:r>
        <w:t xml:space="preserve"> </w:t>
      </w:r>
      <w:r w:rsidR="00F56E9C">
        <w:t xml:space="preserve">ex Delibera Cipe n. 1/2011. </w:t>
      </w:r>
      <w:r w:rsidR="00AA4AB4">
        <w:t xml:space="preserve">Autorizzazione dei progetti e </w:t>
      </w:r>
      <w:r w:rsidR="00F56E9C">
        <w:t>Impegno di spesa</w:t>
      </w:r>
      <w:r w:rsidR="00AA4AB4">
        <w:t xml:space="preserve"> </w:t>
      </w:r>
      <w:r w:rsidR="00781794">
        <w:t xml:space="preserve">ai sensi della </w:t>
      </w:r>
      <w:r w:rsidR="001523AD">
        <w:t>n</w:t>
      </w:r>
      <w:r w:rsidR="001523AD" w:rsidRPr="001523AD">
        <w:t xml:space="preserve">ota </w:t>
      </w:r>
      <w:r w:rsidR="001523AD">
        <w:t xml:space="preserve">di autorizzazione di assunzione degli impegni di spesa </w:t>
      </w:r>
      <w:r w:rsidR="001523AD" w:rsidRPr="001523AD">
        <w:t xml:space="preserve">prot. AOO/165 </w:t>
      </w:r>
      <w:r w:rsidR="001523AD">
        <w:t xml:space="preserve">del </w:t>
      </w:r>
      <w:r w:rsidR="001523AD" w:rsidRPr="001523AD">
        <w:t xml:space="preserve">29.07.2011 n. 1697 </w:t>
      </w:r>
      <w:r w:rsidR="001523AD">
        <w:t xml:space="preserve">del </w:t>
      </w:r>
      <w:r w:rsidR="001523AD" w:rsidRPr="001523AD">
        <w:t xml:space="preserve">Servizio di Attuazione del Programma - Autorità di Gestione P.O. FESR </w:t>
      </w:r>
      <w:r w:rsidR="001523AD">
        <w:t xml:space="preserve">Puglia </w:t>
      </w:r>
      <w:r w:rsidR="001523AD" w:rsidRPr="001523AD">
        <w:t>2007/2013</w:t>
      </w:r>
      <w:r w:rsidR="001523AD">
        <w:t>.</w:t>
      </w:r>
    </w:p>
    <w:p w:rsidR="002C18F2" w:rsidRDefault="007F798C" w:rsidP="002C18F2">
      <w:pPr>
        <w:ind w:left="1080" w:hanging="1080"/>
        <w:jc w:val="both"/>
        <w:rPr>
          <w:sz w:val="23"/>
          <w:szCs w:val="23"/>
        </w:rPr>
      </w:pPr>
      <w:r>
        <w:rPr>
          <w:sz w:val="23"/>
          <w:szCs w:val="23"/>
        </w:rPr>
        <w:t xml:space="preserve"> </w:t>
      </w:r>
    </w:p>
    <w:p w:rsidR="002C18F2" w:rsidRDefault="002C18F2" w:rsidP="002C18F2">
      <w:pPr>
        <w:ind w:left="1080" w:hanging="1080"/>
        <w:jc w:val="both"/>
      </w:pPr>
    </w:p>
    <w:p w:rsidR="00DC2D71" w:rsidRDefault="00F06478" w:rsidP="005B48BC">
      <w:pPr>
        <w:ind w:firstLine="708"/>
        <w:jc w:val="both"/>
      </w:pPr>
      <w:r>
        <w:t>In riferimento ai documenti in oggetto</w:t>
      </w:r>
      <w:r w:rsidR="00DC2D71">
        <w:t xml:space="preserve"> si fa presente ch</w:t>
      </w:r>
      <w:r w:rsidR="00180947">
        <w:t>e</w:t>
      </w:r>
      <w:r w:rsidR="00DC2D71">
        <w:t>, in base agli accordi intercorsi</w:t>
      </w:r>
      <w:r w:rsidR="001061B0">
        <w:rPr>
          <w:bCs/>
        </w:rPr>
        <w:t xml:space="preserve"> </w:t>
      </w:r>
      <w:r w:rsidR="00454C07" w:rsidRPr="00454C07">
        <w:rPr>
          <w:bCs/>
        </w:rPr>
        <w:t xml:space="preserve">tra </w:t>
      </w:r>
      <w:smartTag w:uri="urn:schemas-microsoft-com:office:smarttags" w:element="PersonName">
        <w:smartTagPr>
          <w:attr w:name="ProductID" w:val="la Regione Puglia"/>
        </w:smartTagPr>
        <w:smartTag w:uri="urn:schemas-microsoft-com:office:smarttags" w:element="PersonName">
          <w:smartTagPr>
            <w:attr w:name="ProductID" w:val="la Regione"/>
          </w:smartTagPr>
          <w:r w:rsidR="00454C07" w:rsidRPr="00454C07">
            <w:rPr>
              <w:bCs/>
            </w:rPr>
            <w:t>la Regione</w:t>
          </w:r>
        </w:smartTag>
        <w:r w:rsidR="00454C07" w:rsidRPr="00454C07">
          <w:rPr>
            <w:bCs/>
          </w:rPr>
          <w:t xml:space="preserve"> </w:t>
        </w:r>
        <w:r w:rsidR="00765086">
          <w:rPr>
            <w:bCs/>
          </w:rPr>
          <w:t>Puglia</w:t>
        </w:r>
      </w:smartTag>
      <w:r w:rsidR="001061B0" w:rsidRPr="00454C07">
        <w:rPr>
          <w:bCs/>
        </w:rPr>
        <w:t xml:space="preserve"> </w:t>
      </w:r>
      <w:r w:rsidR="00454C07" w:rsidRPr="00454C07">
        <w:rPr>
          <w:bCs/>
        </w:rPr>
        <w:t xml:space="preserve">e questo Ministero </w:t>
      </w:r>
      <w:r w:rsidR="00DC2D71">
        <w:rPr>
          <w:bCs/>
        </w:rPr>
        <w:t xml:space="preserve">è previsto che l’Ufficio IV della Direzione Generale Affari Internazionali di questo Ministero </w:t>
      </w:r>
      <w:r w:rsidR="004425C9" w:rsidRPr="00512F9F">
        <w:rPr>
          <w:bCs/>
        </w:rPr>
        <w:t xml:space="preserve">operi quale Organismo Intermedio del </w:t>
      </w:r>
      <w:r w:rsidR="004425C9" w:rsidRPr="00512F9F">
        <w:t xml:space="preserve">Programma Operativo Regionale </w:t>
      </w:r>
      <w:r w:rsidR="001523AD">
        <w:t>Puglia</w:t>
      </w:r>
      <w:r w:rsidR="004425C9" w:rsidRPr="00512F9F">
        <w:t xml:space="preserve"> –</w:t>
      </w:r>
      <w:r w:rsidR="00B67380">
        <w:t xml:space="preserve"> </w:t>
      </w:r>
      <w:r w:rsidR="004425C9" w:rsidRPr="00512F9F">
        <w:t xml:space="preserve">Obiettivo Convergenza del </w:t>
      </w:r>
      <w:r w:rsidR="00C35BE7" w:rsidRPr="007F798C">
        <w:t>FE</w:t>
      </w:r>
      <w:r w:rsidR="00C35BE7">
        <w:t>SR</w:t>
      </w:r>
      <w:r w:rsidR="00C35BE7" w:rsidRPr="00C35BE7">
        <w:rPr>
          <w:rFonts w:ascii="Sans Serif" w:hAnsi="Sans Serif" w:cs="Arial"/>
        </w:rPr>
        <w:t xml:space="preserve"> </w:t>
      </w:r>
      <w:r w:rsidR="00C35BE7">
        <w:rPr>
          <w:rFonts w:ascii="Sans Serif" w:hAnsi="Sans Serif" w:cs="Arial"/>
        </w:rPr>
        <w:t xml:space="preserve"> cod. </w:t>
      </w:r>
      <w:r w:rsidR="00765086" w:rsidRPr="00765086">
        <w:rPr>
          <w:rFonts w:ascii="Sans Serif" w:hAnsi="Sans Serif" w:cs="Arial"/>
        </w:rPr>
        <w:t>2007IT161PO010</w:t>
      </w:r>
      <w:r w:rsidR="00765086">
        <w:rPr>
          <w:rFonts w:ascii="Sans Serif" w:hAnsi="Sans Serif" w:cs="Arial"/>
        </w:rPr>
        <w:t xml:space="preserve"> </w:t>
      </w:r>
      <w:r w:rsidR="001E7179">
        <w:t xml:space="preserve">approvato con Decisione della Commissione Europea </w:t>
      </w:r>
      <w:r w:rsidR="00765086">
        <w:t>C(2007) 5726 del 20.11.2007</w:t>
      </w:r>
      <w:r w:rsidR="00DC2D71">
        <w:t xml:space="preserve">. L’accordo </w:t>
      </w:r>
      <w:r w:rsidR="00CB7FA0">
        <w:t xml:space="preserve">è </w:t>
      </w:r>
      <w:r w:rsidR="00153B5C">
        <w:t xml:space="preserve">stato formalizzato con </w:t>
      </w:r>
      <w:r w:rsidR="00CB7FA0">
        <w:t xml:space="preserve">apposita </w:t>
      </w:r>
      <w:r w:rsidR="00DC2D71">
        <w:t>Convenzione</w:t>
      </w:r>
      <w:r w:rsidR="005B48BC">
        <w:t xml:space="preserve"> (DGR 1778 del 2/08/2011) firmata dalle parti il 05/08/2011</w:t>
      </w:r>
      <w:r w:rsidR="00DC2D71">
        <w:t>.</w:t>
      </w:r>
    </w:p>
    <w:p w:rsidR="00454C07" w:rsidRDefault="00DC2D71" w:rsidP="00660243">
      <w:pPr>
        <w:autoSpaceDE w:val="0"/>
        <w:autoSpaceDN w:val="0"/>
        <w:adjustRightInd w:val="0"/>
        <w:spacing w:after="240"/>
        <w:ind w:firstLine="708"/>
        <w:jc w:val="both"/>
      </w:pPr>
      <w:r>
        <w:t xml:space="preserve">Le iniziative concordate </w:t>
      </w:r>
      <w:r w:rsidR="004425C9">
        <w:t xml:space="preserve"> </w:t>
      </w:r>
      <w:r>
        <w:t>riguardano le azioni di cui alla Circolare straordinaria sopra citata</w:t>
      </w:r>
      <w:r w:rsidR="00977EF9">
        <w:rPr>
          <w:bCs/>
        </w:rPr>
        <w:t xml:space="preserve"> di cui sono destinatari</w:t>
      </w:r>
      <w:r w:rsidR="00C35BE7">
        <w:rPr>
          <w:bCs/>
        </w:rPr>
        <w:t>e</w:t>
      </w:r>
      <w:r w:rsidR="00977EF9">
        <w:rPr>
          <w:bCs/>
        </w:rPr>
        <w:t xml:space="preserve"> </w:t>
      </w:r>
      <w:r w:rsidR="00C35BE7">
        <w:rPr>
          <w:bCs/>
        </w:rPr>
        <w:t xml:space="preserve">le Istituzioni Scolastiche statali del I e II ciclo di istruzione nonché i Centri Territoriali per l’educazione permanente. Le azioni previste sono </w:t>
      </w:r>
      <w:r w:rsidR="001C1FC1">
        <w:t>finalizzat</w:t>
      </w:r>
      <w:r w:rsidR="00F8519A">
        <w:t>e</w:t>
      </w:r>
      <w:r w:rsidR="001C1FC1">
        <w:t xml:space="preserve"> </w:t>
      </w:r>
      <w:r w:rsidR="00977EF9">
        <w:t>a</w:t>
      </w:r>
      <w:r w:rsidR="00454C07" w:rsidRPr="00454C07">
        <w:t xml:space="preserve"> </w:t>
      </w:r>
      <w:r w:rsidR="00B63398">
        <w:t>“</w:t>
      </w:r>
      <w:r w:rsidR="00B63398" w:rsidRPr="0026272F">
        <w:t>Promuovere e sviluppare la Società dell'informazione e della conoscenza nel sistema scolastico” attraverso azioni per</w:t>
      </w:r>
      <w:r w:rsidR="009B142E">
        <w:t>:</w:t>
      </w:r>
      <w:r w:rsidR="00B63398" w:rsidRPr="0026272F">
        <w:t xml:space="preserve"> (i) </w:t>
      </w:r>
      <w:r w:rsidR="00B63952">
        <w:t xml:space="preserve">Ob. A - </w:t>
      </w:r>
      <w:r w:rsidR="00B63398" w:rsidRPr="0026272F">
        <w:t>incrementare le dotazioni tecnologiche e le reti delle istituzioni scolastiche</w:t>
      </w:r>
      <w:r w:rsidR="0026272F" w:rsidRPr="0026272F">
        <w:t xml:space="preserve">; </w:t>
      </w:r>
      <w:r w:rsidR="00B63398" w:rsidRPr="0026272F">
        <w:t xml:space="preserve"> (ii)</w:t>
      </w:r>
      <w:r w:rsidR="009B142E">
        <w:t xml:space="preserve"> </w:t>
      </w:r>
      <w:r w:rsidR="00B63952">
        <w:t xml:space="preserve">Ob. B - </w:t>
      </w:r>
      <w:r w:rsidR="00B63398" w:rsidRPr="0026272F">
        <w:t>Incrementare il numero dei laboratori per migliorare l'apprendimento delle competenze chiave, in particolare quelle matematiche, scientifich</w:t>
      </w:r>
      <w:r w:rsidR="0026272F" w:rsidRPr="0026272F">
        <w:t>e e linguistiche</w:t>
      </w:r>
      <w:r w:rsidR="00454C07" w:rsidRPr="00454C07">
        <w:t>.</w:t>
      </w:r>
      <w:r>
        <w:t xml:space="preserve"> Tali iniziative sono state promosse anche per  rafforzare gli interventi in favore del settore istruzione, per ottenere ulteriori risultati che </w:t>
      </w:r>
      <w:r>
        <w:lastRenderedPageBreak/>
        <w:t>abbiano un impatto sulle competenze di base degli studenti, l’abbattimento del tasso di abbandono scolastico ed al fine di facilitare la transizione scuola- lavoro</w:t>
      </w:r>
      <w:r w:rsidR="00E923DD">
        <w:t>.</w:t>
      </w:r>
    </w:p>
    <w:p w:rsidR="00840E5B" w:rsidRDefault="00CB7419" w:rsidP="00776831">
      <w:pPr>
        <w:jc w:val="both"/>
      </w:pPr>
      <w:r>
        <w:t xml:space="preserve">Gli accordi con </w:t>
      </w:r>
      <w:smartTag w:uri="urn:schemas-microsoft-com:office:smarttags" w:element="PersonName">
        <w:smartTagPr>
          <w:attr w:name="ProductID" w:val="la Regione Puglia"/>
        </w:smartTagPr>
        <w:r>
          <w:t xml:space="preserve">la Regione </w:t>
        </w:r>
        <w:r w:rsidR="005B48BC">
          <w:t>Puglia</w:t>
        </w:r>
      </w:smartTag>
      <w:r>
        <w:t xml:space="preserve"> </w:t>
      </w:r>
      <w:r w:rsidR="00707BBA">
        <w:t>preved</w:t>
      </w:r>
      <w:r>
        <w:t>ono</w:t>
      </w:r>
      <w:r w:rsidR="00707BBA">
        <w:t xml:space="preserve"> che il finanziamento delle attività </w:t>
      </w:r>
      <w:r w:rsidR="005A5C67">
        <w:t>messe a bando con</w:t>
      </w:r>
      <w:r w:rsidR="00707BBA">
        <w:t xml:space="preserve"> </w:t>
      </w:r>
      <w:r w:rsidR="001C1FC1">
        <w:t xml:space="preserve">la </w:t>
      </w:r>
      <w:r w:rsidR="00707BBA">
        <w:t>Circolare 568</w:t>
      </w:r>
      <w:r w:rsidR="0026272F">
        <w:t>5</w:t>
      </w:r>
      <w:r w:rsidR="00707BBA">
        <w:t xml:space="preserve">/2011 </w:t>
      </w:r>
      <w:r w:rsidR="004D24E8">
        <w:t>sia</w:t>
      </w:r>
      <w:r w:rsidR="00182708">
        <w:t>no</w:t>
      </w:r>
      <w:r w:rsidR="00707BBA">
        <w:t xml:space="preserve"> a carico del </w:t>
      </w:r>
      <w:r w:rsidR="00EB7A70">
        <w:t xml:space="preserve">Programma Operativo Regionale </w:t>
      </w:r>
      <w:r w:rsidR="005B48BC">
        <w:t>Puglia</w:t>
      </w:r>
      <w:r w:rsidR="00EB7A70">
        <w:t xml:space="preserve"> – Obiettivo Convergenza del FE</w:t>
      </w:r>
      <w:r w:rsidR="0026272F">
        <w:t xml:space="preserve">SR </w:t>
      </w:r>
      <w:r w:rsidR="00EB7A70">
        <w:t>2007-2013</w:t>
      </w:r>
      <w:r w:rsidR="00182708">
        <w:t xml:space="preserve"> per la quota programmata nell’accordo </w:t>
      </w:r>
      <w:r w:rsidR="005A5C67">
        <w:t>ed in</w:t>
      </w:r>
      <w:r w:rsidR="004425C9">
        <w:t xml:space="preserve"> particolare</w:t>
      </w:r>
      <w:r w:rsidR="000363FA">
        <w:t xml:space="preserve">, </w:t>
      </w:r>
      <w:r w:rsidR="001A096D">
        <w:t xml:space="preserve">sia per i progetti richiesti a valere sull’obiettivo A che quelli </w:t>
      </w:r>
      <w:r w:rsidR="00182708">
        <w:t>su</w:t>
      </w:r>
      <w:r w:rsidR="001A096D">
        <w:t>ll’obiettivo B saranno a carico delle risorse p</w:t>
      </w:r>
      <w:r w:rsidR="005B48BC">
        <w:t>r</w:t>
      </w:r>
      <w:r w:rsidR="001A096D">
        <w:t xml:space="preserve">eviste </w:t>
      </w:r>
      <w:r w:rsidR="001A096D" w:rsidRPr="00B06222">
        <w:t>nell’</w:t>
      </w:r>
      <w:r w:rsidR="005A5C67" w:rsidRPr="00B06222">
        <w:t xml:space="preserve">Asse </w:t>
      </w:r>
      <w:r w:rsidR="00182708">
        <w:t>I</w:t>
      </w:r>
      <w:r w:rsidR="00D02F80" w:rsidRPr="00D02F80">
        <w:t xml:space="preserve"> “Promozione, valorizzazione e diffusione della ricerca e dell’innovazione per la competitivitá”</w:t>
      </w:r>
      <w:r w:rsidR="00840E5B" w:rsidRPr="00840E5B">
        <w:t xml:space="preserve"> </w:t>
      </w:r>
      <w:r w:rsidR="00D02F80">
        <w:t xml:space="preserve">- </w:t>
      </w:r>
      <w:r w:rsidR="00D02F80" w:rsidRPr="00D02F80">
        <w:t>Linea di intervento 1.5 “Interventi per lo sviluppo dei servizi pubblici digitali (Azione 1.5.4: Infrastrutture e laboratori tecnologici per gli istituti scolastici regionali del Programma Pluriennale di Attuazione dell’Asse I del PO FESR)</w:t>
      </w:r>
      <w:r w:rsidR="00840E5B" w:rsidRPr="00840E5B">
        <w:t>.</w:t>
      </w:r>
    </w:p>
    <w:p w:rsidR="000F05DE" w:rsidRDefault="000F05DE" w:rsidP="00776831">
      <w:pPr>
        <w:jc w:val="both"/>
      </w:pPr>
    </w:p>
    <w:p w:rsidR="00E81D5E" w:rsidRPr="00E81D5E" w:rsidRDefault="00CB7419" w:rsidP="00E81D5E">
      <w:pPr>
        <w:ind w:firstLine="708"/>
        <w:jc w:val="both"/>
        <w:rPr>
          <w:highlight w:val="yellow"/>
        </w:rPr>
      </w:pPr>
      <w:r>
        <w:t xml:space="preserve">Ciò premesso, a </w:t>
      </w:r>
      <w:r w:rsidR="00611B7A">
        <w:t>seguito del</w:t>
      </w:r>
      <w:r w:rsidR="002C61A8">
        <w:t>la</w:t>
      </w:r>
      <w:r w:rsidR="00611B7A">
        <w:t xml:space="preserve"> suddett</w:t>
      </w:r>
      <w:r w:rsidR="002C61A8">
        <w:t>a</w:t>
      </w:r>
      <w:r w:rsidR="00611B7A">
        <w:t xml:space="preserve"> </w:t>
      </w:r>
      <w:r w:rsidR="002C61A8">
        <w:t>circolare</w:t>
      </w:r>
      <w:r w:rsidR="00611B7A">
        <w:t xml:space="preserve"> ed a conclusione dell</w:t>
      </w:r>
      <w:r w:rsidR="005C5B97">
        <w:t xml:space="preserve">’esame </w:t>
      </w:r>
      <w:r w:rsidR="002C61A8">
        <w:t>dell’</w:t>
      </w:r>
      <w:r w:rsidR="005C5B97" w:rsidRPr="002E6FBE">
        <w:t xml:space="preserve">ammissibilità </w:t>
      </w:r>
      <w:r w:rsidR="00611B7A">
        <w:t xml:space="preserve">effettuata </w:t>
      </w:r>
      <w:r w:rsidR="005C5B97">
        <w:t xml:space="preserve">da </w:t>
      </w:r>
      <w:r w:rsidR="004465AD">
        <w:t>questo Ufficio</w:t>
      </w:r>
      <w:r w:rsidR="00C45BCF">
        <w:t xml:space="preserve">, </w:t>
      </w:r>
      <w:r w:rsidR="00611B7A">
        <w:t xml:space="preserve">si comunica che sono stati dichiarati ammissibili al finanziamento i </w:t>
      </w:r>
      <w:r w:rsidR="005C5B97">
        <w:t xml:space="preserve">progetti </w:t>
      </w:r>
      <w:r w:rsidR="00611B7A">
        <w:t>presentati dalle Istituzioni Scolastiche</w:t>
      </w:r>
      <w:r>
        <w:t>,</w:t>
      </w:r>
      <w:r w:rsidR="00611B7A">
        <w:t xml:space="preserve"> di cui all'allegato </w:t>
      </w:r>
      <w:r w:rsidR="00611B7A" w:rsidRPr="00680CA9">
        <w:t>elenco che fa parte integrante della presente nota</w:t>
      </w:r>
      <w:r>
        <w:t>, con l’indicazione delle specifiche azioni autorizzate</w:t>
      </w:r>
      <w:r w:rsidR="00840E5B">
        <w:t xml:space="preserve"> per un totale di </w:t>
      </w:r>
      <w:r w:rsidR="00840E5B" w:rsidRPr="003F5708">
        <w:rPr>
          <w:b/>
        </w:rPr>
        <w:t xml:space="preserve">euro </w:t>
      </w:r>
      <w:r w:rsidR="00B7328F">
        <w:rPr>
          <w:b/>
        </w:rPr>
        <w:t>39.876.605,59 (trentanovemilioniottocentosettantaseimilaseicentocinque/59)</w:t>
      </w:r>
      <w:r w:rsidR="007F798C" w:rsidRPr="00B03676">
        <w:t xml:space="preserve"> a valere </w:t>
      </w:r>
      <w:r w:rsidR="007F798C" w:rsidRPr="00B03676">
        <w:rPr>
          <w:b/>
        </w:rPr>
        <w:t xml:space="preserve">sull’Asse </w:t>
      </w:r>
      <w:r w:rsidR="00E81D5E" w:rsidRPr="00B03676">
        <w:rPr>
          <w:b/>
        </w:rPr>
        <w:t>I</w:t>
      </w:r>
      <w:r w:rsidR="00840E5B" w:rsidRPr="00B03676">
        <w:t xml:space="preserve"> del PO</w:t>
      </w:r>
      <w:r w:rsidR="00E81D5E" w:rsidRPr="00B03676">
        <w:t>R</w:t>
      </w:r>
      <w:r w:rsidR="007F798C" w:rsidRPr="00B03676">
        <w:t xml:space="preserve"> FE</w:t>
      </w:r>
      <w:r w:rsidR="00E81D5E" w:rsidRPr="00B03676">
        <w:t xml:space="preserve">SR </w:t>
      </w:r>
      <w:r w:rsidR="00D02F80">
        <w:t>Puglia</w:t>
      </w:r>
      <w:r w:rsidR="007F798C" w:rsidRPr="00B03676">
        <w:t>, p</w:t>
      </w:r>
      <w:r w:rsidR="00FD309E" w:rsidRPr="00B03676">
        <w:t xml:space="preserve">er </w:t>
      </w:r>
      <w:r w:rsidR="00905084" w:rsidRPr="00B03676">
        <w:t xml:space="preserve">i progetti relativi </w:t>
      </w:r>
      <w:r w:rsidR="00E81D5E" w:rsidRPr="00B03676">
        <w:t>a:</w:t>
      </w:r>
      <w:r w:rsidR="00E81D5E" w:rsidRPr="00E81D5E">
        <w:t xml:space="preserve"> </w:t>
      </w:r>
      <w:r w:rsidR="005B48BC">
        <w:t>(</w:t>
      </w:r>
      <w:r w:rsidR="00E81D5E">
        <w:t>i</w:t>
      </w:r>
      <w:r w:rsidR="00E81D5E" w:rsidRPr="00E81D5E">
        <w:t>) incrementare le dotazioni tecnologiche e le reti delle istituzioni scolastiche</w:t>
      </w:r>
      <w:r w:rsidR="00E81D5E">
        <w:t>(</w:t>
      </w:r>
      <w:r w:rsidR="00DF4682">
        <w:t xml:space="preserve">Obiettivo </w:t>
      </w:r>
      <w:smartTag w:uri="urn:schemas-microsoft-com:office:smarttags" w:element="PersonName">
        <w:smartTagPr>
          <w:attr w:name="ProductID" w:val="A del PON"/>
        </w:smartTagPr>
        <w:r w:rsidR="00DF4682">
          <w:t>A del PON</w:t>
        </w:r>
      </w:smartTag>
      <w:r w:rsidR="00DF4682">
        <w:t xml:space="preserve">, </w:t>
      </w:r>
      <w:r w:rsidR="00E81D5E">
        <w:t>azioni A1, A2, A4)</w:t>
      </w:r>
      <w:r w:rsidR="00E81D5E" w:rsidRPr="00E81D5E">
        <w:t>;</w:t>
      </w:r>
      <w:r w:rsidR="005B48BC">
        <w:t xml:space="preserve"> (</w:t>
      </w:r>
      <w:r w:rsidR="00E81D5E" w:rsidRPr="00E81D5E">
        <w:t>ii) Incrementare il numero dei laboratori per migliorare l’apprendimento delle competenze chiave, in particolare quelle matematiche, scientifiche e linguistiche</w:t>
      </w:r>
      <w:r w:rsidR="00E81D5E">
        <w:rPr>
          <w:sz w:val="20"/>
          <w:szCs w:val="20"/>
        </w:rPr>
        <w:t xml:space="preserve"> </w:t>
      </w:r>
      <w:r w:rsidR="00E81D5E" w:rsidRPr="00E81D5E">
        <w:t>(</w:t>
      </w:r>
      <w:r w:rsidR="00DF4682">
        <w:t xml:space="preserve">Obiettivo B del PON, </w:t>
      </w:r>
      <w:r w:rsidR="00E81D5E" w:rsidRPr="00E81D5E">
        <w:t xml:space="preserve">azioni </w:t>
      </w:r>
      <w:r w:rsidR="00E81D5E">
        <w:t>B1A, B1B, B1C, B2A, B2B, B3A, B3B).</w:t>
      </w:r>
    </w:p>
    <w:p w:rsidR="00652FF1" w:rsidRPr="009A6154" w:rsidRDefault="00652FF1" w:rsidP="00652FF1">
      <w:pPr>
        <w:ind w:firstLine="708"/>
        <w:jc w:val="both"/>
      </w:pPr>
    </w:p>
    <w:p w:rsidR="003D6A59" w:rsidRPr="009A6154" w:rsidRDefault="00C0157F" w:rsidP="003D6A59">
      <w:pPr>
        <w:pStyle w:val="BodyText21"/>
        <w:widowControl/>
        <w:tabs>
          <w:tab w:val="clear" w:pos="9073"/>
          <w:tab w:val="left" w:pos="-1276"/>
        </w:tabs>
      </w:pPr>
      <w:r w:rsidRPr="009A6154">
        <w:rPr>
          <w:b/>
        </w:rPr>
        <w:tab/>
      </w:r>
      <w:r w:rsidR="00652FF1" w:rsidRPr="009A6154">
        <w:rPr>
          <w:b/>
        </w:rPr>
        <w:t>Si precisa che la pubblicazione della presente nota rappresenta, anche per le istituzioni scolastiche attuatrici, la formale autorizzazione all’avvio delle attività. La data della pubblicazione determina anche l’inizio dell’ammissibilità dei costi.</w:t>
      </w:r>
      <w:r w:rsidR="003D6A59" w:rsidRPr="009A6154">
        <w:rPr>
          <w:b/>
        </w:rPr>
        <w:t xml:space="preserve"> </w:t>
      </w:r>
      <w:r w:rsidR="003D6A59" w:rsidRPr="009A6154">
        <w:t>Si invita, pertanto, codesto Ufficio a dare la massima diffusione alla presente autorizzazione che consente l’avvio immediato delle attività.</w:t>
      </w:r>
    </w:p>
    <w:p w:rsidR="003D6A59" w:rsidRPr="009A6154" w:rsidRDefault="003D6A59" w:rsidP="003D6A59">
      <w:pPr>
        <w:ind w:firstLine="708"/>
        <w:jc w:val="both"/>
      </w:pPr>
    </w:p>
    <w:p w:rsidR="003D6A59" w:rsidRDefault="003D6A59" w:rsidP="00616CAF">
      <w:pPr>
        <w:spacing w:after="240"/>
        <w:ind w:firstLine="708"/>
        <w:jc w:val="both"/>
      </w:pPr>
      <w:r w:rsidRPr="009A6154">
        <w:t>Come di consueto, la nota autorizzativa della singola istituzione scolastica sarà disponibile nel sito dei Fondi Strutturali "</w:t>
      </w:r>
      <w:r w:rsidRPr="009A6154">
        <w:rPr>
          <w:i/>
        </w:rPr>
        <w:t>Gestione degli Interventi</w:t>
      </w:r>
      <w:r w:rsidRPr="009A6154">
        <w:t>". Sarà cura delle stesse istituzioni stamparne una copia e tenerla agli atti del progetto.</w:t>
      </w:r>
    </w:p>
    <w:p w:rsidR="00DC5AD4" w:rsidRDefault="00616CAF" w:rsidP="00616CAF">
      <w:pPr>
        <w:ind w:firstLine="708"/>
        <w:jc w:val="both"/>
      </w:pPr>
      <w:r>
        <w:t xml:space="preserve">I codici progetto relativi alla Circolare </w:t>
      </w:r>
      <w:r w:rsidR="00AA4AB4">
        <w:t>568</w:t>
      </w:r>
      <w:r w:rsidR="000F05DE">
        <w:t>5</w:t>
      </w:r>
      <w:r>
        <w:t>/2011 conterranno la specifica indicazione del POR F</w:t>
      </w:r>
      <w:r w:rsidR="000F05DE">
        <w:t>ESR</w:t>
      </w:r>
      <w:r>
        <w:t xml:space="preserve"> </w:t>
      </w:r>
      <w:r w:rsidR="00D02F80">
        <w:t>Puglia</w:t>
      </w:r>
      <w:r w:rsidR="00DC5AD4">
        <w:t xml:space="preserve"> secondo la seguente codifica:</w:t>
      </w:r>
    </w:p>
    <w:p w:rsidR="00DC5AD4" w:rsidRDefault="00DC5AD4" w:rsidP="00616CAF">
      <w:pPr>
        <w:ind w:firstLine="708"/>
        <w:jc w:val="both"/>
      </w:pPr>
    </w:p>
    <w:p w:rsidR="00DC5AD4" w:rsidRDefault="00D02F80" w:rsidP="00DC5AD4">
      <w:pPr>
        <w:jc w:val="both"/>
        <w:rPr>
          <w:b/>
        </w:rPr>
      </w:pPr>
      <w:r>
        <w:rPr>
          <w:b/>
        </w:rPr>
        <w:t>A-1-FESR</w:t>
      </w:r>
      <w:r w:rsidR="00DC5AD4" w:rsidRPr="00DC5AD4">
        <w:rPr>
          <w:b/>
        </w:rPr>
        <w:t>0</w:t>
      </w:r>
      <w:r>
        <w:rPr>
          <w:b/>
        </w:rPr>
        <w:t>1</w:t>
      </w:r>
      <w:r w:rsidR="00DC5AD4" w:rsidRPr="00DC5AD4">
        <w:rPr>
          <w:b/>
        </w:rPr>
        <w:t>_POR_</w:t>
      </w:r>
      <w:r>
        <w:rPr>
          <w:b/>
        </w:rPr>
        <w:t>PUGLIA</w:t>
      </w:r>
      <w:r w:rsidR="00DC5AD4" w:rsidRPr="00DC5AD4">
        <w:rPr>
          <w:b/>
        </w:rPr>
        <w:t>-2011-35</w:t>
      </w:r>
    </w:p>
    <w:p w:rsidR="00DC5AD4" w:rsidRPr="00DC5AD4" w:rsidRDefault="00DC5AD4" w:rsidP="00DC5AD4">
      <w:pPr>
        <w:jc w:val="both"/>
        <w:rPr>
          <w:b/>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3420"/>
        <w:gridCol w:w="1980"/>
        <w:gridCol w:w="1826"/>
      </w:tblGrid>
      <w:tr w:rsidR="00DC5AD4" w:rsidRPr="00DC5AD4" w:rsidTr="00D17E52">
        <w:tc>
          <w:tcPr>
            <w:tcW w:w="1368" w:type="dxa"/>
          </w:tcPr>
          <w:p w:rsidR="00DC5AD4" w:rsidRPr="00DC5AD4" w:rsidRDefault="00DC5AD4" w:rsidP="0013292B">
            <w:pPr>
              <w:jc w:val="both"/>
            </w:pPr>
            <w:r w:rsidRPr="00DC5AD4">
              <w:t>A</w:t>
            </w:r>
          </w:p>
        </w:tc>
        <w:tc>
          <w:tcPr>
            <w:tcW w:w="1260" w:type="dxa"/>
          </w:tcPr>
          <w:p w:rsidR="00DC5AD4" w:rsidRPr="00DC5AD4" w:rsidRDefault="00DC5AD4" w:rsidP="0013292B">
            <w:pPr>
              <w:jc w:val="both"/>
            </w:pPr>
            <w:r w:rsidRPr="00DC5AD4">
              <w:t>1</w:t>
            </w:r>
          </w:p>
        </w:tc>
        <w:tc>
          <w:tcPr>
            <w:tcW w:w="3420" w:type="dxa"/>
          </w:tcPr>
          <w:p w:rsidR="00DC5AD4" w:rsidRPr="00DC5AD4" w:rsidRDefault="00DC5AD4" w:rsidP="0013292B">
            <w:pPr>
              <w:jc w:val="both"/>
            </w:pPr>
            <w:r w:rsidRPr="00DC5AD4">
              <w:t>FESR0</w:t>
            </w:r>
            <w:r w:rsidR="00D02F80">
              <w:t>1</w:t>
            </w:r>
            <w:r w:rsidRPr="00DC5AD4">
              <w:t>_POR_</w:t>
            </w:r>
            <w:r w:rsidR="00D02F80">
              <w:t>PUGLIA</w:t>
            </w:r>
          </w:p>
        </w:tc>
        <w:tc>
          <w:tcPr>
            <w:tcW w:w="1980" w:type="dxa"/>
          </w:tcPr>
          <w:p w:rsidR="00DC5AD4" w:rsidRPr="00DC5AD4" w:rsidRDefault="00DC5AD4" w:rsidP="0013292B">
            <w:pPr>
              <w:jc w:val="both"/>
            </w:pPr>
            <w:r w:rsidRPr="00DC5AD4">
              <w:t>2011</w:t>
            </w:r>
          </w:p>
        </w:tc>
        <w:tc>
          <w:tcPr>
            <w:tcW w:w="1826" w:type="dxa"/>
          </w:tcPr>
          <w:p w:rsidR="00DC5AD4" w:rsidRPr="00DC5AD4" w:rsidRDefault="00DC5AD4" w:rsidP="0013292B">
            <w:pPr>
              <w:jc w:val="both"/>
            </w:pPr>
            <w:r w:rsidRPr="00DC5AD4">
              <w:t>35</w:t>
            </w:r>
          </w:p>
        </w:tc>
      </w:tr>
      <w:tr w:rsidR="00DC5AD4" w:rsidRPr="00DC5AD4" w:rsidTr="00D17E52">
        <w:tc>
          <w:tcPr>
            <w:tcW w:w="1368" w:type="dxa"/>
          </w:tcPr>
          <w:p w:rsidR="00DC5AD4" w:rsidRPr="006120EB" w:rsidRDefault="00DC5AD4" w:rsidP="0013292B">
            <w:pPr>
              <w:jc w:val="both"/>
              <w:rPr>
                <w:i/>
              </w:rPr>
            </w:pPr>
            <w:r w:rsidRPr="006120EB">
              <w:rPr>
                <w:i/>
              </w:rPr>
              <w:t>obiettivo</w:t>
            </w:r>
          </w:p>
        </w:tc>
        <w:tc>
          <w:tcPr>
            <w:tcW w:w="1260" w:type="dxa"/>
          </w:tcPr>
          <w:p w:rsidR="00DC5AD4" w:rsidRPr="006120EB" w:rsidRDefault="00DC5AD4" w:rsidP="0013292B">
            <w:pPr>
              <w:jc w:val="both"/>
              <w:rPr>
                <w:i/>
              </w:rPr>
            </w:pPr>
            <w:r w:rsidRPr="006120EB">
              <w:rPr>
                <w:i/>
              </w:rPr>
              <w:t>azione</w:t>
            </w:r>
          </w:p>
        </w:tc>
        <w:tc>
          <w:tcPr>
            <w:tcW w:w="3420" w:type="dxa"/>
          </w:tcPr>
          <w:p w:rsidR="00DC5AD4" w:rsidRPr="006120EB" w:rsidRDefault="00DC5AD4" w:rsidP="0013292B">
            <w:pPr>
              <w:jc w:val="both"/>
              <w:rPr>
                <w:i/>
              </w:rPr>
            </w:pPr>
            <w:r w:rsidRPr="006120EB">
              <w:rPr>
                <w:i/>
              </w:rPr>
              <w:t>Fondo</w:t>
            </w:r>
            <w:r w:rsidR="00BA5000" w:rsidRPr="006120EB">
              <w:rPr>
                <w:i/>
              </w:rPr>
              <w:t xml:space="preserve"> A</w:t>
            </w:r>
            <w:r w:rsidRPr="006120EB">
              <w:rPr>
                <w:i/>
              </w:rPr>
              <w:t>sse, POR regione</w:t>
            </w:r>
          </w:p>
        </w:tc>
        <w:tc>
          <w:tcPr>
            <w:tcW w:w="1980" w:type="dxa"/>
          </w:tcPr>
          <w:p w:rsidR="00DC5AD4" w:rsidRPr="006120EB" w:rsidRDefault="00DC5AD4" w:rsidP="00BA5000">
            <w:pPr>
              <w:rPr>
                <w:i/>
              </w:rPr>
            </w:pPr>
            <w:r w:rsidRPr="006120EB">
              <w:rPr>
                <w:i/>
              </w:rPr>
              <w:t>Anno del bando</w:t>
            </w:r>
          </w:p>
        </w:tc>
        <w:tc>
          <w:tcPr>
            <w:tcW w:w="1826" w:type="dxa"/>
          </w:tcPr>
          <w:p w:rsidR="00DC5AD4" w:rsidRPr="006120EB" w:rsidRDefault="00DC5AD4" w:rsidP="0013292B">
            <w:pPr>
              <w:jc w:val="both"/>
              <w:rPr>
                <w:i/>
              </w:rPr>
            </w:pPr>
            <w:r w:rsidRPr="006120EB">
              <w:rPr>
                <w:i/>
              </w:rPr>
              <w:t>progressivo</w:t>
            </w:r>
          </w:p>
        </w:tc>
      </w:tr>
    </w:tbl>
    <w:p w:rsidR="00652FF1" w:rsidRPr="009A6154" w:rsidRDefault="00652FF1" w:rsidP="00652FF1">
      <w:pPr>
        <w:rPr>
          <w:b/>
          <w:sz w:val="16"/>
          <w:szCs w:val="16"/>
        </w:rPr>
      </w:pPr>
    </w:p>
    <w:p w:rsidR="00B63952" w:rsidRDefault="00992A78" w:rsidP="00B63952">
      <w:pPr>
        <w:autoSpaceDE w:val="0"/>
        <w:autoSpaceDN w:val="0"/>
        <w:adjustRightInd w:val="0"/>
        <w:ind w:firstLine="708"/>
        <w:jc w:val="both"/>
      </w:pPr>
      <w:r w:rsidRPr="009A6154">
        <w:t xml:space="preserve">Per garantire </w:t>
      </w:r>
      <w:r w:rsidR="00AF2953" w:rsidRPr="009A6154">
        <w:t xml:space="preserve">il celere avanzamento </w:t>
      </w:r>
      <w:r w:rsidRPr="009A6154">
        <w:t xml:space="preserve">della spesa del </w:t>
      </w:r>
      <w:r w:rsidR="008F5A31" w:rsidRPr="009A6154">
        <w:t>POR FE</w:t>
      </w:r>
      <w:r w:rsidR="000F05DE">
        <w:t>SR</w:t>
      </w:r>
      <w:r w:rsidR="008F5A31" w:rsidRPr="009A6154">
        <w:t xml:space="preserve"> </w:t>
      </w:r>
      <w:r w:rsidR="00D02F80">
        <w:t>Puglia</w:t>
      </w:r>
      <w:r w:rsidR="008F5A31" w:rsidRPr="009A6154">
        <w:t xml:space="preserve"> 2007-</w:t>
      </w:r>
      <w:r w:rsidR="00BF36E1">
        <w:t>20</w:t>
      </w:r>
      <w:r w:rsidR="008F5A31" w:rsidRPr="009A6154">
        <w:t xml:space="preserve">13 </w:t>
      </w:r>
      <w:r w:rsidRPr="009A6154">
        <w:t xml:space="preserve">ed i tempestivi </w:t>
      </w:r>
      <w:r w:rsidR="00AF2953" w:rsidRPr="009A6154">
        <w:t>pagamenti</w:t>
      </w:r>
      <w:r w:rsidRPr="009A6154">
        <w:t xml:space="preserve"> alle scuole attuatrici i </w:t>
      </w:r>
      <w:r w:rsidR="005C5B97" w:rsidRPr="009A6154">
        <w:t>progetti</w:t>
      </w:r>
      <w:r w:rsidR="00B16CC8" w:rsidRPr="009A6154">
        <w:t xml:space="preserve"> devono</w:t>
      </w:r>
      <w:r w:rsidRPr="009A6154">
        <w:t xml:space="preserve"> </w:t>
      </w:r>
      <w:r w:rsidR="000F05DE">
        <w:t>rispettare la seguente tempistica:</w:t>
      </w:r>
    </w:p>
    <w:p w:rsidR="00B63952" w:rsidRDefault="00B63952" w:rsidP="000F05DE">
      <w:pPr>
        <w:numPr>
          <w:ilvl w:val="0"/>
          <w:numId w:val="13"/>
        </w:numPr>
        <w:autoSpaceDE w:val="0"/>
        <w:autoSpaceDN w:val="0"/>
        <w:adjustRightInd w:val="0"/>
        <w:jc w:val="both"/>
      </w:pPr>
      <w:r>
        <w:t>Avvio immediato del progetto con l’iscrizione a bilancio della somma autorizzata</w:t>
      </w:r>
    </w:p>
    <w:p w:rsidR="00B63952" w:rsidRDefault="00B63952" w:rsidP="000F05DE">
      <w:pPr>
        <w:numPr>
          <w:ilvl w:val="0"/>
          <w:numId w:val="13"/>
        </w:numPr>
        <w:autoSpaceDE w:val="0"/>
        <w:autoSpaceDN w:val="0"/>
        <w:adjustRightInd w:val="0"/>
        <w:jc w:val="both"/>
      </w:pPr>
      <w:r>
        <w:t>Eventuale modifica e/o aggiornamento della matrice acquisti secondo le modalità note</w:t>
      </w:r>
    </w:p>
    <w:p w:rsidR="000F05DE" w:rsidRDefault="000F05DE" w:rsidP="000F05DE">
      <w:pPr>
        <w:numPr>
          <w:ilvl w:val="0"/>
          <w:numId w:val="13"/>
        </w:numPr>
        <w:autoSpaceDE w:val="0"/>
        <w:autoSpaceDN w:val="0"/>
        <w:adjustRightInd w:val="0"/>
        <w:jc w:val="both"/>
      </w:pPr>
      <w:r>
        <w:t>Predisposizione del bando di gara entro 15 gg dalla data di pubblicazione della present</w:t>
      </w:r>
      <w:r w:rsidR="00896916">
        <w:t>e</w:t>
      </w:r>
      <w:r>
        <w:t xml:space="preserve"> nota</w:t>
      </w:r>
    </w:p>
    <w:p w:rsidR="003D6A59" w:rsidRDefault="000F05DE" w:rsidP="00BA5000">
      <w:pPr>
        <w:numPr>
          <w:ilvl w:val="0"/>
          <w:numId w:val="13"/>
        </w:numPr>
        <w:pBdr>
          <w:bar w:val="single" w:sz="4" w:color="auto"/>
        </w:pBdr>
        <w:autoSpaceDE w:val="0"/>
        <w:autoSpaceDN w:val="0"/>
        <w:adjustRightInd w:val="0"/>
        <w:jc w:val="both"/>
      </w:pPr>
      <w:r>
        <w:t>Almeno 15gg di tempo per la presentazione delle offerte</w:t>
      </w:r>
    </w:p>
    <w:p w:rsidR="000F05DE" w:rsidRDefault="000F05DE" w:rsidP="000F05DE">
      <w:pPr>
        <w:numPr>
          <w:ilvl w:val="0"/>
          <w:numId w:val="13"/>
        </w:numPr>
        <w:autoSpaceDE w:val="0"/>
        <w:autoSpaceDN w:val="0"/>
        <w:adjustRightInd w:val="0"/>
        <w:jc w:val="both"/>
      </w:pPr>
      <w:r>
        <w:t>Valutazione e aggiudicazione provvisoria nel minor tempo possibile</w:t>
      </w:r>
      <w:r w:rsidR="00D348FC">
        <w:t xml:space="preserve"> (max 7gg dalla scadenza del bando)</w:t>
      </w:r>
    </w:p>
    <w:p w:rsidR="00D348FC" w:rsidRDefault="000F05DE" w:rsidP="00D348FC">
      <w:pPr>
        <w:numPr>
          <w:ilvl w:val="0"/>
          <w:numId w:val="13"/>
        </w:numPr>
        <w:autoSpaceDE w:val="0"/>
        <w:autoSpaceDN w:val="0"/>
        <w:adjustRightInd w:val="0"/>
        <w:jc w:val="both"/>
      </w:pPr>
      <w:r>
        <w:t>Trascorsi i termini di legge per esaminare eventuali ricorsi</w:t>
      </w:r>
      <w:r w:rsidR="00DC5AD4">
        <w:t>,</w:t>
      </w:r>
      <w:r>
        <w:t xml:space="preserve"> aggiudicazione definitiva e formale avvio del progetto sulla piattaforma telematica</w:t>
      </w:r>
    </w:p>
    <w:p w:rsidR="00DC5AD4" w:rsidRPr="009A6154" w:rsidRDefault="00DC5AD4" w:rsidP="000F05DE">
      <w:pPr>
        <w:numPr>
          <w:ilvl w:val="0"/>
          <w:numId w:val="13"/>
        </w:numPr>
        <w:autoSpaceDE w:val="0"/>
        <w:autoSpaceDN w:val="0"/>
        <w:adjustRightInd w:val="0"/>
        <w:jc w:val="both"/>
      </w:pPr>
      <w:r>
        <w:lastRenderedPageBreak/>
        <w:t xml:space="preserve">Max 60 gg di tempo per la consegna </w:t>
      </w:r>
      <w:r w:rsidR="00D348FC">
        <w:t xml:space="preserve">del materiale più generico: </w:t>
      </w:r>
      <w:r>
        <w:t xml:space="preserve">arredi e </w:t>
      </w:r>
      <w:r w:rsidR="00D348FC">
        <w:t>apparecchiature</w:t>
      </w:r>
      <w:r>
        <w:t xml:space="preserve"> informatic</w:t>
      </w:r>
      <w:r w:rsidR="00D348FC">
        <w:t>he</w:t>
      </w:r>
      <w:r w:rsidR="00B67380">
        <w:t xml:space="preserve"> mentre</w:t>
      </w:r>
      <w:r>
        <w:t xml:space="preserve"> </w:t>
      </w:r>
      <w:r w:rsidR="001B636A">
        <w:t xml:space="preserve">dovranno essere concessi tempi ragionevoli </w:t>
      </w:r>
      <w:r>
        <w:t>per il materiale scientifico</w:t>
      </w:r>
      <w:r w:rsidR="00D348FC">
        <w:t>, musicale o di qualsiasi altra natura ma di difficile reperimento</w:t>
      </w:r>
      <w:r>
        <w:t>.</w:t>
      </w:r>
    </w:p>
    <w:p w:rsidR="003D6A59" w:rsidRDefault="00B52F76" w:rsidP="00BA5000">
      <w:pPr>
        <w:autoSpaceDE w:val="0"/>
        <w:autoSpaceDN w:val="0"/>
        <w:adjustRightInd w:val="0"/>
        <w:jc w:val="both"/>
      </w:pPr>
      <w:r>
        <w:t xml:space="preserve">Per </w:t>
      </w:r>
      <w:r w:rsidR="00BA5000">
        <w:t xml:space="preserve">assicurare </w:t>
      </w:r>
      <w:r>
        <w:t>un congruo numero di certificazioni della spesa</w:t>
      </w:r>
      <w:r w:rsidR="00D348FC">
        <w:t>,</w:t>
      </w:r>
      <w:r>
        <w:t xml:space="preserve"> si consiglia </w:t>
      </w:r>
      <w:r w:rsidR="002445CF">
        <w:t xml:space="preserve">alle scuole attuatrici </w:t>
      </w:r>
      <w:r>
        <w:t xml:space="preserve">di concentrare </w:t>
      </w:r>
      <w:r w:rsidRPr="00D348FC">
        <w:rPr>
          <w:u w:val="single"/>
        </w:rPr>
        <w:t>possibilmente</w:t>
      </w:r>
      <w:r>
        <w:t xml:space="preserve"> in una </w:t>
      </w:r>
      <w:r w:rsidR="002445CF">
        <w:t xml:space="preserve">o due gare </w:t>
      </w:r>
      <w:r>
        <w:t xml:space="preserve">l’intera richiesta di attrezzature e suddividere le varie tipologie di merce in </w:t>
      </w:r>
      <w:r w:rsidR="00896916">
        <w:t>“</w:t>
      </w:r>
      <w:r>
        <w:t>lotti</w:t>
      </w:r>
      <w:r w:rsidR="00896916">
        <w:t>”</w:t>
      </w:r>
      <w:r>
        <w:t>. Tale organizzazione consentirà, una volta collaudato il singolo lotto di poter predisporre i relativi pagamenti a prescindere dallo stat</w:t>
      </w:r>
      <w:r w:rsidR="00BA5000">
        <w:t>o</w:t>
      </w:r>
      <w:r>
        <w:t xml:space="preserve"> di avanzamento generale del progetto. Tutto ciò per abbattere i tempi morti tra l’erogazione dell’acconto da parte di questo ufficio e i pagamenti alle ditte fornitrici. Per realizzare al meglio tale flusso finanziari</w:t>
      </w:r>
      <w:r w:rsidR="00BA5000">
        <w:t>o</w:t>
      </w:r>
      <w:r>
        <w:t>, alle scuole sarà erogato un acconto più consistente (</w:t>
      </w:r>
      <w:r w:rsidR="00B7328F">
        <w:t>80</w:t>
      </w:r>
      <w:r>
        <w:t xml:space="preserve"> % della somma autorizzata) </w:t>
      </w:r>
      <w:r w:rsidR="00BA5000">
        <w:t>di quanto previsto sinora dal PON FESR “Ambienti per l’apprendimento”</w:t>
      </w:r>
      <w:r w:rsidR="00DE1BBF">
        <w:t>,</w:t>
      </w:r>
      <w:r w:rsidR="00BA5000">
        <w:t xml:space="preserve"> </w:t>
      </w:r>
      <w:r>
        <w:t xml:space="preserve">ma </w:t>
      </w:r>
      <w:r w:rsidR="00BA5000">
        <w:t xml:space="preserve">sarà erogato </w:t>
      </w:r>
      <w:r>
        <w:t>solo all’atto dell’aggiudicazione definitiva della procedura di acquisto.</w:t>
      </w:r>
      <w:r w:rsidR="00BA5000">
        <w:t xml:space="preserve"> Farà fede il contratto stipulato con la</w:t>
      </w:r>
      <w:r w:rsidR="00DE1BBF">
        <w:t>/e</w:t>
      </w:r>
      <w:r w:rsidR="00BA5000">
        <w:t xml:space="preserve"> ditta</w:t>
      </w:r>
      <w:r w:rsidR="00DE1BBF">
        <w:t>/e</w:t>
      </w:r>
      <w:r w:rsidR="00BA5000">
        <w:t>, debitamente inserito nella piattaforma della “gestione degli interventi”.</w:t>
      </w:r>
      <w:r w:rsidR="00B67380">
        <w:t xml:space="preserve"> </w:t>
      </w:r>
      <w:r w:rsidR="00896916">
        <w:t>Il collaudo dell’ultimo lotto di forniture</w:t>
      </w:r>
      <w:r w:rsidR="00DE1BBF">
        <w:t xml:space="preserve"> sancirà la conclusione formale del progetto e consentirà alle scuole di ricevere la seconda quota del finanziamento corrispondente alla differenza tra il 90% della somma impegnata e quanto già ricevuto nel primo acconto. Il restante 10%, come sempre, sarà erogato dopo i controlli di I livello a cui saranno sottoposti tutti i progetti FESR autorizzati.</w:t>
      </w:r>
      <w:r w:rsidR="008B0255">
        <w:t xml:space="preserve"> La data di conclusione </w:t>
      </w:r>
      <w:r w:rsidR="002445CF">
        <w:t xml:space="preserve">complessiva dei progetti </w:t>
      </w:r>
      <w:r w:rsidR="008B0255">
        <w:t xml:space="preserve">sarà fissata sulla piattaforma della “gestione degli interventi” a </w:t>
      </w:r>
      <w:r w:rsidR="002445CF">
        <w:t>6</w:t>
      </w:r>
      <w:r w:rsidR="008B0255">
        <w:t xml:space="preserve"> mesi dalla data di autorizzazione. </w:t>
      </w:r>
    </w:p>
    <w:p w:rsidR="00BA5000" w:rsidRDefault="00BA5000" w:rsidP="00BA5000">
      <w:pPr>
        <w:autoSpaceDE w:val="0"/>
        <w:autoSpaceDN w:val="0"/>
        <w:adjustRightInd w:val="0"/>
        <w:jc w:val="both"/>
      </w:pPr>
    </w:p>
    <w:p w:rsidR="008B0255" w:rsidRPr="008B0255" w:rsidRDefault="00B52F76" w:rsidP="002E6FBE">
      <w:pPr>
        <w:autoSpaceDE w:val="0"/>
        <w:autoSpaceDN w:val="0"/>
        <w:adjustRightInd w:val="0"/>
        <w:ind w:firstLine="708"/>
        <w:jc w:val="both"/>
        <w:rPr>
          <w:b/>
        </w:rPr>
      </w:pPr>
      <w:r w:rsidRPr="008B0255">
        <w:rPr>
          <w:b/>
          <w:u w:val="single"/>
        </w:rPr>
        <w:t>E’ assolutamente indispensabile che la scuola produca delle certificazioni di spesa</w:t>
      </w:r>
      <w:r w:rsidR="002445CF">
        <w:rPr>
          <w:b/>
          <w:u w:val="single"/>
        </w:rPr>
        <w:t>,</w:t>
      </w:r>
      <w:r w:rsidRPr="008B0255">
        <w:rPr>
          <w:b/>
          <w:u w:val="single"/>
        </w:rPr>
        <w:t xml:space="preserve"> </w:t>
      </w:r>
      <w:r w:rsidR="002445CF">
        <w:rPr>
          <w:b/>
          <w:u w:val="single"/>
        </w:rPr>
        <w:t xml:space="preserve">relativamente ai pagamenti effettuati, </w:t>
      </w:r>
      <w:r w:rsidRPr="008B0255">
        <w:rPr>
          <w:b/>
          <w:u w:val="single"/>
        </w:rPr>
        <w:t>entro il 31/12/2011</w:t>
      </w:r>
      <w:r w:rsidRPr="008B0255">
        <w:rPr>
          <w:b/>
        </w:rPr>
        <w:t xml:space="preserve"> , tutto ciò per scongiurare eventuali rischi di disimpegno delle risorse comunitarie.</w:t>
      </w:r>
    </w:p>
    <w:p w:rsidR="008B0255" w:rsidRDefault="008B0255" w:rsidP="002E6FBE">
      <w:pPr>
        <w:autoSpaceDE w:val="0"/>
        <w:autoSpaceDN w:val="0"/>
        <w:adjustRightInd w:val="0"/>
        <w:ind w:firstLine="708"/>
        <w:jc w:val="both"/>
      </w:pPr>
    </w:p>
    <w:p w:rsidR="00B52F76" w:rsidRDefault="00CE2D15" w:rsidP="002E6FBE">
      <w:pPr>
        <w:autoSpaceDE w:val="0"/>
        <w:autoSpaceDN w:val="0"/>
        <w:adjustRightInd w:val="0"/>
        <w:ind w:firstLine="708"/>
        <w:jc w:val="both"/>
      </w:pPr>
      <w:r>
        <w:t>Si ricorda che q</w:t>
      </w:r>
      <w:r w:rsidR="008B0255">
        <w:t xml:space="preserve">ueste risorse sono state concesse per le buone </w:t>
      </w:r>
      <w:r w:rsidR="008B0255" w:rsidRPr="008B0255">
        <w:rPr>
          <w:i/>
        </w:rPr>
        <w:t>performance</w:t>
      </w:r>
      <w:r w:rsidR="008B0255">
        <w:t xml:space="preserve"> di spesa che </w:t>
      </w:r>
      <w:r>
        <w:t>i beneficiari del</w:t>
      </w:r>
      <w:r w:rsidR="008B0255">
        <w:t xml:space="preserve"> PON “Ambienti per l’apprendimento” ha</w:t>
      </w:r>
      <w:r w:rsidR="002445CF">
        <w:t>nno</w:t>
      </w:r>
      <w:r w:rsidR="008B0255">
        <w:t xml:space="preserve"> finora presentato. Si fa ricorso ancora </w:t>
      </w:r>
      <w:r>
        <w:t xml:space="preserve">una volta </w:t>
      </w:r>
      <w:r w:rsidR="008B0255">
        <w:t xml:space="preserve">alla </w:t>
      </w:r>
      <w:r>
        <w:t xml:space="preserve">capacità ed alla competenza delle scuole, al fine di raggiungere questo impegnativo obiettivo di accelerare la spesa a valere sul POR FESR della Regione </w:t>
      </w:r>
      <w:r w:rsidR="00D02F80">
        <w:t>Puglia</w:t>
      </w:r>
      <w:r>
        <w:t>.</w:t>
      </w:r>
    </w:p>
    <w:p w:rsidR="00D348FC" w:rsidRDefault="00D348FC" w:rsidP="002442C7"/>
    <w:p w:rsidR="002442C7" w:rsidRPr="00D348FC" w:rsidRDefault="002442C7" w:rsidP="00BA5000">
      <w:pPr>
        <w:ind w:firstLine="454"/>
        <w:jc w:val="both"/>
      </w:pPr>
      <w:r w:rsidRPr="00D348FC">
        <w:t xml:space="preserve">Al fine di semplificare le procedure di acquisto dei beni, accelerare i tempi di approvvigionamento ed accedere ad un offerta ampia di soluzioni tecnologiche, accessori, strumentazioni corrispondenti alle indicazioni del presente Bando, le Istituzioni Scolastiche potranno ricorrere agli strumenti del Programma di Razionalizzazione degli Acquisti della PA gestito da CONSIP. Il Programma opera attraverso diversi strumenti, in particolare: </w:t>
      </w:r>
    </w:p>
    <w:p w:rsidR="002442C7" w:rsidRPr="00D348FC" w:rsidRDefault="002442C7" w:rsidP="002442C7">
      <w:pPr>
        <w:pStyle w:val="Elenco1"/>
        <w:rPr>
          <w:rFonts w:ascii="Times New Roman" w:hAnsi="Times New Roman"/>
          <w:sz w:val="24"/>
          <w:lang w:eastAsia="it-IT"/>
        </w:rPr>
      </w:pPr>
      <w:r w:rsidRPr="00D348FC">
        <w:rPr>
          <w:rFonts w:ascii="Times New Roman" w:hAnsi="Times New Roman"/>
          <w:sz w:val="24"/>
          <w:lang w:eastAsia="it-IT"/>
        </w:rPr>
        <w:t xml:space="preserve">Convenzioni ex art </w:t>
      </w:r>
      <w:smartTag w:uri="urn:schemas-microsoft-com:office:smarttags" w:element="metricconverter">
        <w:smartTagPr>
          <w:attr w:name="ProductID" w:val="26 L"/>
        </w:smartTagPr>
        <w:r w:rsidRPr="00D348FC">
          <w:rPr>
            <w:rFonts w:ascii="Times New Roman" w:hAnsi="Times New Roman"/>
            <w:sz w:val="24"/>
            <w:lang w:eastAsia="it-IT"/>
          </w:rPr>
          <w:t>26 L</w:t>
        </w:r>
      </w:smartTag>
      <w:r w:rsidRPr="00D348FC">
        <w:rPr>
          <w:rFonts w:ascii="Times New Roman" w:hAnsi="Times New Roman"/>
          <w:sz w:val="24"/>
          <w:lang w:eastAsia="it-IT"/>
        </w:rPr>
        <w:t>. 488/99. La Convenzione è un contratto quadro stipulato da Consip all’interno del quale sono presenti tutte le clausole che regolano sia i rapporti tra Consip ed il Fornitore sia i rapporti tra il Fornitore e le Istituzioni Scolastiche. Le Istituzioni Scolastiche possono accedere alla Convenzione per adesione predisponendo l’ordinativo di fornitura.</w:t>
      </w:r>
    </w:p>
    <w:p w:rsidR="002442C7" w:rsidRPr="00D348FC" w:rsidRDefault="002442C7" w:rsidP="002442C7">
      <w:pPr>
        <w:pStyle w:val="Elenco1"/>
        <w:rPr>
          <w:rFonts w:ascii="Times New Roman" w:hAnsi="Times New Roman"/>
          <w:sz w:val="24"/>
          <w:lang w:eastAsia="it-IT"/>
        </w:rPr>
      </w:pPr>
      <w:r w:rsidRPr="00D348FC">
        <w:rPr>
          <w:rFonts w:ascii="Times New Roman" w:hAnsi="Times New Roman"/>
          <w:sz w:val="24"/>
          <w:lang w:eastAsia="it-IT"/>
        </w:rPr>
        <w:t>Il Mercato Elettronico della PA ex art 11 DPR 101/2002 (Regolamento degli Appalti DPR  207/2011 art. 328 che sarà in vigore dal 9 giugno 2011). Il Mercato Elettronico della PA è un vero e proprio mercato virtuale su internet, dove le Istituzioni Scolastiche possono effettuare acquisti sotto la soglia di rilievo comunitario, scegliendo i prodotti che meglio rispondono alle proprie esigenze fra quelli offerti da una pluralità di fornitori, ovvero richiedere autonomamente a questi ultimi la formulazione di offerte.</w:t>
      </w:r>
    </w:p>
    <w:p w:rsidR="002442C7" w:rsidRPr="00984881" w:rsidRDefault="002442C7" w:rsidP="00BA5000">
      <w:r w:rsidRPr="00984881">
        <w:t xml:space="preserve">La scelta dell’utilizzo delle Convenzione ex art </w:t>
      </w:r>
      <w:smartTag w:uri="urn:schemas-microsoft-com:office:smarttags" w:element="metricconverter">
        <w:smartTagPr>
          <w:attr w:name="ProductID" w:val="26 L"/>
        </w:smartTagPr>
        <w:r w:rsidRPr="00984881">
          <w:t>26 L</w:t>
        </w:r>
      </w:smartTag>
      <w:r w:rsidRPr="00984881">
        <w:t>. 488/99 e/o del Mercato Elettronico della PA è a discrezione delle Istituzioni Scolastiche nel rispetto dell’art.1 c. 450 della Legge 27 dicembre 2006, n. 296.</w:t>
      </w:r>
    </w:p>
    <w:p w:rsidR="002442C7" w:rsidRPr="00984881" w:rsidRDefault="002442C7" w:rsidP="002442C7">
      <w:r w:rsidRPr="00984881">
        <w:t>Va precisato che le Istituzioni Scolastiche operando nel rispetto di quanto disposto al comma 449 dell’art. della Legge 27 dicembre 2006, n. 296 (…..) “</w:t>
      </w:r>
      <w:r w:rsidRPr="00984881">
        <w:rPr>
          <w:b/>
          <w:i/>
        </w:rPr>
        <w:t xml:space="preserve">possono ricorrere </w:t>
      </w:r>
      <w:r w:rsidRPr="00404A12">
        <w:rPr>
          <w:b/>
          <w:i/>
        </w:rPr>
        <w:t xml:space="preserve">alle </w:t>
      </w:r>
      <w:r w:rsidRPr="00404A12">
        <w:rPr>
          <w:b/>
          <w:i/>
          <w:u w:val="single"/>
        </w:rPr>
        <w:t>Convenzioni</w:t>
      </w:r>
      <w:r w:rsidRPr="00404A12">
        <w:rPr>
          <w:b/>
          <w:i/>
        </w:rPr>
        <w:t xml:space="preserve"> di cui al presente comma e al comma 456 del presente articolo, ovvero </w:t>
      </w:r>
      <w:r w:rsidRPr="00404A12">
        <w:rPr>
          <w:b/>
          <w:i/>
          <w:u w:val="single"/>
        </w:rPr>
        <w:t>ne utilizzano</w:t>
      </w:r>
      <w:r w:rsidRPr="00404A12">
        <w:rPr>
          <w:b/>
          <w:i/>
        </w:rPr>
        <w:t xml:space="preserve"> i parametri</w:t>
      </w:r>
      <w:r w:rsidRPr="00984881">
        <w:rPr>
          <w:b/>
          <w:i/>
        </w:rPr>
        <w:t xml:space="preserve"> di prezzo-qualità come limiti massimi per la stipulazione dei contratti</w:t>
      </w:r>
      <w:r w:rsidRPr="00984881">
        <w:t>.”</w:t>
      </w:r>
    </w:p>
    <w:p w:rsidR="002442C7" w:rsidRPr="00B4298B" w:rsidRDefault="002442C7" w:rsidP="00BA5000">
      <w:pPr>
        <w:rPr>
          <w:szCs w:val="22"/>
          <w:u w:val="single"/>
        </w:rPr>
      </w:pPr>
      <w:r w:rsidRPr="00291003">
        <w:rPr>
          <w:b/>
          <w:szCs w:val="22"/>
        </w:rPr>
        <w:lastRenderedPageBreak/>
        <w:t xml:space="preserve">Saranno </w:t>
      </w:r>
      <w:r w:rsidRPr="00291003">
        <w:rPr>
          <w:b/>
          <w:szCs w:val="22"/>
          <w:u w:val="single"/>
        </w:rPr>
        <w:t>messe a disposizione linee guida</w:t>
      </w:r>
      <w:r w:rsidRPr="00291003">
        <w:rPr>
          <w:b/>
          <w:szCs w:val="22"/>
        </w:rPr>
        <w:t xml:space="preserve"> per fornire alla Istituzioni Scolastiche informazioni più dettagliate sulle modalità di accesso ed utilizzo</w:t>
      </w:r>
      <w:r w:rsidRPr="00291003">
        <w:rPr>
          <w:szCs w:val="22"/>
        </w:rPr>
        <w:t xml:space="preserve"> degli strumenti del Programma di Razionalizzazione degli Acquisti della PA. </w:t>
      </w:r>
      <w:r w:rsidRPr="00B4298B">
        <w:rPr>
          <w:szCs w:val="22"/>
        </w:rPr>
        <w:t xml:space="preserve">A disposizione delle Istituzioni scolastiche autorizzate all’acquisto di attrezzature tecnologiche per i docenti, di cui al presente Avviso, sarà disponibile un contatto “riconosciuto” presso il portale </w:t>
      </w:r>
      <w:hyperlink r:id="rId9" w:history="1">
        <w:r w:rsidRPr="00CF23C9">
          <w:rPr>
            <w:rStyle w:val="Collegamentoipertestuale"/>
            <w:szCs w:val="22"/>
          </w:rPr>
          <w:t>www.acquistinretepa.it</w:t>
        </w:r>
      </w:hyperlink>
      <w:r w:rsidRPr="00B4298B">
        <w:rPr>
          <w:szCs w:val="22"/>
          <w:u w:val="single"/>
        </w:rPr>
        <w:t>.</w:t>
      </w:r>
    </w:p>
    <w:p w:rsidR="002442C7" w:rsidRDefault="001B636A" w:rsidP="00BA5000">
      <w:pPr>
        <w:jc w:val="both"/>
      </w:pPr>
      <w:hyperlink r:id="rId10" w:history="1">
        <w:r w:rsidRPr="008C2818">
          <w:rPr>
            <w:rStyle w:val="Collegamentoipertestuale"/>
          </w:rPr>
          <w:t>https://www.acquistinretepa.it/opencms/opencms/main/programma/servizi/Progetto_Scuole/Ambienti_Apprendimento.html</w:t>
        </w:r>
      </w:hyperlink>
      <w:r>
        <w:t xml:space="preserve"> . </w:t>
      </w:r>
      <w:r w:rsidR="002442C7" w:rsidRPr="00B4298B">
        <w:t xml:space="preserve">Attraverso il </w:t>
      </w:r>
      <w:r w:rsidR="002442C7" w:rsidRPr="00B4298B">
        <w:rPr>
          <w:b/>
        </w:rPr>
        <w:t>Contact Center</w:t>
      </w:r>
      <w:r w:rsidR="002442C7" w:rsidRPr="00B4298B">
        <w:t xml:space="preserve"> raggiungibile al numero </w:t>
      </w:r>
      <w:r w:rsidR="002442C7" w:rsidRPr="00B4298B">
        <w:rPr>
          <w:b/>
        </w:rPr>
        <w:t>800 90 62 27</w:t>
      </w:r>
      <w:r w:rsidR="002442C7" w:rsidRPr="00B4298B">
        <w:t xml:space="preserve">, l’Istituzione scolastica si presenterà come utente e verrà indirizzata dall’operatore verso le attività fondamentali di registrazione. Potrà, inoltre, formulare domande o richiedere chiarimenti sulle attività e sugli strumenti messi a disposizione nell'ambito del Programma per la razionalizzazione degli Acquisti nella P.A ed essere accompagnata  nelle diverse </w:t>
      </w:r>
      <w:r w:rsidR="002442C7" w:rsidRPr="00B4298B">
        <w:rPr>
          <w:b/>
        </w:rPr>
        <w:t>fasi di espletamento della procedura di gara</w:t>
      </w:r>
      <w:r w:rsidR="002442C7" w:rsidRPr="00B4298B">
        <w:t>.</w:t>
      </w:r>
    </w:p>
    <w:p w:rsidR="00BF36E1" w:rsidRPr="009A6154" w:rsidRDefault="00BF36E1" w:rsidP="002E6FBE">
      <w:pPr>
        <w:autoSpaceDE w:val="0"/>
        <w:autoSpaceDN w:val="0"/>
        <w:adjustRightInd w:val="0"/>
        <w:ind w:firstLine="708"/>
        <w:jc w:val="both"/>
      </w:pPr>
    </w:p>
    <w:p w:rsidR="003D6A59" w:rsidRPr="009A6154" w:rsidRDefault="00454C07" w:rsidP="00C0157F">
      <w:pPr>
        <w:pStyle w:val="Intestazione"/>
        <w:widowControl/>
        <w:numPr>
          <w:ilvl w:val="12"/>
          <w:numId w:val="0"/>
        </w:numPr>
        <w:tabs>
          <w:tab w:val="clear" w:pos="4819"/>
          <w:tab w:val="clear" w:pos="9071"/>
        </w:tabs>
        <w:spacing w:after="240"/>
        <w:ind w:firstLine="708"/>
        <w:jc w:val="both"/>
        <w:rPr>
          <w:sz w:val="24"/>
          <w:u w:val="single"/>
        </w:rPr>
      </w:pPr>
      <w:r w:rsidRPr="009A6154">
        <w:rPr>
          <w:sz w:val="24"/>
        </w:rPr>
        <w:t xml:space="preserve">Il finanziamento dei </w:t>
      </w:r>
      <w:r w:rsidR="003D6A59" w:rsidRPr="009A6154">
        <w:rPr>
          <w:sz w:val="24"/>
        </w:rPr>
        <w:t>progetti</w:t>
      </w:r>
      <w:r w:rsidRPr="009A6154">
        <w:rPr>
          <w:sz w:val="24"/>
        </w:rPr>
        <w:t xml:space="preserve"> </w:t>
      </w:r>
      <w:r w:rsidR="008F5A31" w:rsidRPr="009A6154">
        <w:rPr>
          <w:sz w:val="24"/>
        </w:rPr>
        <w:t xml:space="preserve">è coperto da </w:t>
      </w:r>
      <w:r w:rsidRPr="009A6154">
        <w:rPr>
          <w:sz w:val="24"/>
          <w:u w:val="single"/>
        </w:rPr>
        <w:t xml:space="preserve">una quota comunitaria pari al </w:t>
      </w:r>
      <w:r w:rsidR="00404BF6" w:rsidRPr="009A6154">
        <w:rPr>
          <w:sz w:val="24"/>
          <w:u w:val="single"/>
        </w:rPr>
        <w:t>50,0</w:t>
      </w:r>
      <w:r w:rsidRPr="009A6154">
        <w:rPr>
          <w:sz w:val="24"/>
          <w:u w:val="single"/>
        </w:rPr>
        <w:t>% a carico del F.E</w:t>
      </w:r>
      <w:r w:rsidR="00D348FC">
        <w:rPr>
          <w:sz w:val="24"/>
          <w:u w:val="single"/>
        </w:rPr>
        <w:t>.S:R.</w:t>
      </w:r>
      <w:r w:rsidR="008F5A31" w:rsidRPr="009A6154">
        <w:rPr>
          <w:sz w:val="24"/>
          <w:u w:val="single"/>
        </w:rPr>
        <w:t>,</w:t>
      </w:r>
      <w:r w:rsidRPr="009A6154">
        <w:rPr>
          <w:sz w:val="24"/>
          <w:u w:val="single"/>
        </w:rPr>
        <w:t xml:space="preserve"> d</w:t>
      </w:r>
      <w:r w:rsidR="008F5A31" w:rsidRPr="009A6154">
        <w:rPr>
          <w:sz w:val="24"/>
          <w:u w:val="single"/>
        </w:rPr>
        <w:t>a</w:t>
      </w:r>
      <w:r w:rsidRPr="009A6154">
        <w:rPr>
          <w:sz w:val="24"/>
          <w:u w:val="single"/>
        </w:rPr>
        <w:t xml:space="preserve"> una quota nazionale del </w:t>
      </w:r>
      <w:r w:rsidR="00F94EDE">
        <w:rPr>
          <w:sz w:val="24"/>
          <w:u w:val="single"/>
        </w:rPr>
        <w:t>35</w:t>
      </w:r>
      <w:r w:rsidR="00404BF6" w:rsidRPr="009A6154">
        <w:rPr>
          <w:sz w:val="24"/>
          <w:u w:val="single"/>
        </w:rPr>
        <w:t>,0</w:t>
      </w:r>
      <w:r w:rsidRPr="009A6154">
        <w:rPr>
          <w:sz w:val="24"/>
          <w:u w:val="single"/>
        </w:rPr>
        <w:t>% a carico dell’IGRUE (Ispettorato Generale per i Rapporti finanziari con l’Unione Europea) e</w:t>
      </w:r>
      <w:r w:rsidR="008F5A31" w:rsidRPr="009A6154">
        <w:rPr>
          <w:sz w:val="24"/>
          <w:u w:val="single"/>
        </w:rPr>
        <w:t xml:space="preserve"> </w:t>
      </w:r>
      <w:r w:rsidR="003D6A59" w:rsidRPr="009A6154">
        <w:rPr>
          <w:sz w:val="24"/>
          <w:u w:val="single"/>
        </w:rPr>
        <w:t>del</w:t>
      </w:r>
      <w:r w:rsidRPr="009A6154">
        <w:rPr>
          <w:sz w:val="24"/>
          <w:u w:val="single"/>
        </w:rPr>
        <w:t xml:space="preserve"> </w:t>
      </w:r>
      <w:r w:rsidR="00404BF6" w:rsidRPr="009A6154">
        <w:rPr>
          <w:sz w:val="24"/>
          <w:u w:val="single"/>
        </w:rPr>
        <w:t>1</w:t>
      </w:r>
      <w:r w:rsidR="00F94EDE">
        <w:rPr>
          <w:sz w:val="24"/>
          <w:u w:val="single"/>
        </w:rPr>
        <w:t>5</w:t>
      </w:r>
      <w:r w:rsidR="00404BF6" w:rsidRPr="009A6154">
        <w:rPr>
          <w:sz w:val="24"/>
          <w:u w:val="single"/>
        </w:rPr>
        <w:t>,0</w:t>
      </w:r>
      <w:r w:rsidRPr="009A6154">
        <w:rPr>
          <w:sz w:val="24"/>
          <w:u w:val="single"/>
        </w:rPr>
        <w:t>% a carico della Regione</w:t>
      </w:r>
      <w:r w:rsidR="00C0157F" w:rsidRPr="009A6154">
        <w:rPr>
          <w:sz w:val="24"/>
          <w:u w:val="single"/>
        </w:rPr>
        <w:t xml:space="preserve"> </w:t>
      </w:r>
      <w:r w:rsidR="00D02F80">
        <w:rPr>
          <w:sz w:val="24"/>
          <w:u w:val="single"/>
        </w:rPr>
        <w:t>Puglia</w:t>
      </w:r>
      <w:r w:rsidRPr="009A6154">
        <w:rPr>
          <w:sz w:val="24"/>
          <w:u w:val="single"/>
        </w:rPr>
        <w:t>.</w:t>
      </w:r>
    </w:p>
    <w:p w:rsidR="00454C07" w:rsidRPr="009A6154" w:rsidRDefault="003D6A59" w:rsidP="00C0157F">
      <w:pPr>
        <w:pStyle w:val="Intestazione"/>
        <w:widowControl/>
        <w:numPr>
          <w:ilvl w:val="12"/>
          <w:numId w:val="0"/>
        </w:numPr>
        <w:tabs>
          <w:tab w:val="clear" w:pos="4819"/>
          <w:tab w:val="clear" w:pos="9071"/>
        </w:tabs>
        <w:spacing w:after="240"/>
        <w:ind w:firstLine="708"/>
        <w:jc w:val="both"/>
        <w:rPr>
          <w:sz w:val="24"/>
        </w:rPr>
      </w:pPr>
      <w:r w:rsidRPr="009A6154">
        <w:rPr>
          <w:sz w:val="24"/>
        </w:rPr>
        <w:t>Come di seguito indicato,  a</w:t>
      </w:r>
      <w:r w:rsidR="00454C07" w:rsidRPr="009A6154">
        <w:rPr>
          <w:sz w:val="24"/>
        </w:rPr>
        <w:t xml:space="preserve">l fine di consentire una rapida richiesta dei pagamenti alla Commissione Europea è necessario che la spesa sia certificata in tempi </w:t>
      </w:r>
      <w:r w:rsidR="008F5A31" w:rsidRPr="009A6154">
        <w:rPr>
          <w:sz w:val="24"/>
        </w:rPr>
        <w:t xml:space="preserve">altrettanto </w:t>
      </w:r>
      <w:r w:rsidR="00454C07" w:rsidRPr="009A6154">
        <w:rPr>
          <w:sz w:val="24"/>
        </w:rPr>
        <w:t xml:space="preserve">rapidi. </w:t>
      </w:r>
    </w:p>
    <w:p w:rsidR="00516166" w:rsidRPr="009A6154" w:rsidRDefault="00E840B8" w:rsidP="002E6FBE">
      <w:pPr>
        <w:spacing w:after="240"/>
        <w:ind w:firstLine="708"/>
        <w:jc w:val="both"/>
        <w:rPr>
          <w:spacing w:val="-2"/>
        </w:rPr>
      </w:pPr>
      <w:r w:rsidRPr="009A6154">
        <w:rPr>
          <w:spacing w:val="-2"/>
        </w:rPr>
        <w:t xml:space="preserve">Le quote saranno corrisposte </w:t>
      </w:r>
      <w:r w:rsidR="00516166" w:rsidRPr="009A6154">
        <w:rPr>
          <w:spacing w:val="-2"/>
        </w:rPr>
        <w:t xml:space="preserve">agli Istituti scolastici su espressa indicazione </w:t>
      </w:r>
      <w:r w:rsidR="00C0157F" w:rsidRPr="009A6154">
        <w:rPr>
          <w:spacing w:val="-2"/>
        </w:rPr>
        <w:t>d</w:t>
      </w:r>
      <w:r w:rsidR="00516166" w:rsidRPr="009A6154">
        <w:rPr>
          <w:spacing w:val="-2"/>
        </w:rPr>
        <w:t>e</w:t>
      </w:r>
      <w:r w:rsidR="00C0157F" w:rsidRPr="009A6154">
        <w:rPr>
          <w:spacing w:val="-2"/>
        </w:rPr>
        <w:t>llo scrivente Organismo Intermedio</w:t>
      </w:r>
      <w:r w:rsidRPr="009A6154">
        <w:rPr>
          <w:spacing w:val="-2"/>
        </w:rPr>
        <w:t xml:space="preserve">, </w:t>
      </w:r>
      <w:r w:rsidR="00AA4AB4">
        <w:rPr>
          <w:spacing w:val="-2"/>
        </w:rPr>
        <w:t>sulla base della disponibilità finanziaria accordata dalla Regione tramite il</w:t>
      </w:r>
      <w:r w:rsidRPr="009A6154">
        <w:rPr>
          <w:spacing w:val="-2"/>
        </w:rPr>
        <w:t xml:space="preserve"> Ministero dell'Economia e delle Finanze - Ispettorato Generale per Rapporti con l'Unione Europea (IGRUE), con accreditamento sul conto corrente acceso presso l'</w:t>
      </w:r>
      <w:r w:rsidR="008F5A31" w:rsidRPr="009A6154">
        <w:rPr>
          <w:spacing w:val="-2"/>
        </w:rPr>
        <w:t>I</w:t>
      </w:r>
      <w:r w:rsidRPr="009A6154">
        <w:rPr>
          <w:spacing w:val="-2"/>
        </w:rPr>
        <w:t xml:space="preserve">stituto </w:t>
      </w:r>
      <w:r w:rsidR="008F5A31" w:rsidRPr="009A6154">
        <w:rPr>
          <w:spacing w:val="-2"/>
        </w:rPr>
        <w:t xml:space="preserve">Bancario </w:t>
      </w:r>
      <w:r w:rsidRPr="009A6154">
        <w:rPr>
          <w:spacing w:val="-2"/>
        </w:rPr>
        <w:t xml:space="preserve">che svolge il servizio di </w:t>
      </w:r>
      <w:r w:rsidR="008F5A31" w:rsidRPr="009A6154">
        <w:rPr>
          <w:spacing w:val="-2"/>
        </w:rPr>
        <w:t>tesoreria</w:t>
      </w:r>
      <w:r w:rsidRPr="009A6154">
        <w:rPr>
          <w:spacing w:val="-2"/>
        </w:rPr>
        <w:t>.</w:t>
      </w:r>
      <w:r w:rsidR="00516166" w:rsidRPr="009A6154">
        <w:rPr>
          <w:spacing w:val="-2"/>
        </w:rPr>
        <w:t xml:space="preserve"> </w:t>
      </w:r>
    </w:p>
    <w:p w:rsidR="00E840B8" w:rsidRPr="009A6154" w:rsidRDefault="00E840B8" w:rsidP="00103671">
      <w:pPr>
        <w:spacing w:after="240"/>
        <w:ind w:firstLine="708"/>
        <w:jc w:val="both"/>
        <w:rPr>
          <w:spacing w:val="-2"/>
        </w:rPr>
      </w:pPr>
      <w:r w:rsidRPr="009A6154">
        <w:rPr>
          <w:spacing w:val="-2"/>
        </w:rPr>
        <w:t xml:space="preserve">Ai fini dell'erogazione delle somme autorizzate, </w:t>
      </w:r>
      <w:r w:rsidR="002E6FBE" w:rsidRPr="009A6154">
        <w:rPr>
          <w:spacing w:val="-2"/>
        </w:rPr>
        <w:t>gli</w:t>
      </w:r>
      <w:r w:rsidRPr="009A6154">
        <w:rPr>
          <w:spacing w:val="-2"/>
        </w:rPr>
        <w:t xml:space="preserve"> Istitut</w:t>
      </w:r>
      <w:r w:rsidR="002E6FBE" w:rsidRPr="009A6154">
        <w:rPr>
          <w:spacing w:val="-2"/>
        </w:rPr>
        <w:t>i scolastici</w:t>
      </w:r>
      <w:r w:rsidRPr="009A6154">
        <w:rPr>
          <w:spacing w:val="-2"/>
        </w:rPr>
        <w:t xml:space="preserve"> </w:t>
      </w:r>
      <w:r w:rsidR="008F5A31" w:rsidRPr="009A6154">
        <w:rPr>
          <w:spacing w:val="-2"/>
        </w:rPr>
        <w:t xml:space="preserve">dovranno </w:t>
      </w:r>
      <w:r w:rsidRPr="009A6154">
        <w:rPr>
          <w:spacing w:val="-2"/>
        </w:rPr>
        <w:t xml:space="preserve">inserire il codice IBAN aggiornato nel sistema informativo per i dovuti accreditamenti. </w:t>
      </w:r>
    </w:p>
    <w:p w:rsidR="003D6A59" w:rsidRPr="009A6154" w:rsidRDefault="003D6A59" w:rsidP="00180947">
      <w:pPr>
        <w:spacing w:after="240"/>
        <w:ind w:firstLine="567"/>
        <w:jc w:val="both"/>
        <w:rPr>
          <w:bCs/>
          <w:i/>
          <w:iCs/>
        </w:rPr>
      </w:pPr>
      <w:r w:rsidRPr="009A6154">
        <w:t>I progetti autorizzati, per quanto riguarda le modalità di attuazione e di gestione, le tipologie ed i costi, devono essere attuati in piena corrispondenza con quanto specificamente previsto nei documenti di riferimento, in particolare nell’avviso Prot. n. AOODGAI/568</w:t>
      </w:r>
      <w:r w:rsidR="00D348FC">
        <w:t>5</w:t>
      </w:r>
      <w:r w:rsidRPr="009A6154">
        <w:t xml:space="preserve"> del 20/04/2011, e nelle “</w:t>
      </w:r>
      <w:r w:rsidRPr="009A6154">
        <w:rPr>
          <w:b/>
          <w:bCs/>
          <w:i/>
        </w:rPr>
        <w:t xml:space="preserve">Disposizioni ed Istruzioni per l'attuazione delle iniziative cofinanziate dai Fondi Strutturali Europei </w:t>
      </w:r>
      <w:r w:rsidRPr="009A6154">
        <w:rPr>
          <w:b/>
          <w:bCs/>
          <w:i/>
          <w:iCs/>
        </w:rPr>
        <w:t>2007/2013"</w:t>
      </w:r>
      <w:r w:rsidRPr="009A6154">
        <w:rPr>
          <w:bCs/>
          <w:i/>
          <w:iCs/>
        </w:rPr>
        <w:t>.</w:t>
      </w:r>
    </w:p>
    <w:p w:rsidR="00E840B8" w:rsidRDefault="00E840B8" w:rsidP="00C0157F">
      <w:pPr>
        <w:spacing w:after="240"/>
        <w:ind w:firstLine="708"/>
        <w:jc w:val="both"/>
        <w:rPr>
          <w:spacing w:val="-2"/>
        </w:rPr>
      </w:pPr>
      <w:r w:rsidRPr="009A6154">
        <w:rPr>
          <w:spacing w:val="-2"/>
        </w:rPr>
        <w:t>Nel rispetto dei regolamenti comunitari, si fa presente che eventuali irregolarità nella gestione del progetto comporteranno la sospensione immediata dei finanziamenti e la restituzione da parte dell'Istituto dei fondi eventualmente già erogati.</w:t>
      </w:r>
    </w:p>
    <w:p w:rsidR="00E923DD" w:rsidRPr="00D348FC" w:rsidRDefault="00E923DD" w:rsidP="00E923DD">
      <w:pPr>
        <w:spacing w:after="240"/>
        <w:ind w:firstLine="708"/>
        <w:jc w:val="both"/>
        <w:rPr>
          <w:b/>
          <w:spacing w:val="-2"/>
          <w:u w:val="single"/>
        </w:rPr>
      </w:pPr>
      <w:r w:rsidRPr="00D348FC">
        <w:rPr>
          <w:b/>
          <w:spacing w:val="-2"/>
          <w:u w:val="single"/>
        </w:rPr>
        <w:t>Si precisa che sono state escluse dalla presente autorizzazione le istituzioni scolastiche che, ad oggi, presentano delle irregolarità nella gestione amministrativo-contabile.</w:t>
      </w:r>
    </w:p>
    <w:p w:rsidR="00E840B8" w:rsidRPr="009A6154" w:rsidRDefault="00E840B8" w:rsidP="00E840B8">
      <w:pPr>
        <w:ind w:firstLine="708"/>
        <w:jc w:val="both"/>
        <w:rPr>
          <w:spacing w:val="-2"/>
        </w:rPr>
      </w:pPr>
      <w:r w:rsidRPr="009A6154">
        <w:rPr>
          <w:spacing w:val="-2"/>
        </w:rPr>
        <w:t xml:space="preserve">Come previsto dalle norme comunitarie, e come indicato nelle </w:t>
      </w:r>
      <w:r w:rsidR="003D6A59" w:rsidRPr="009A6154">
        <w:rPr>
          <w:spacing w:val="-2"/>
        </w:rPr>
        <w:t xml:space="preserve">suddette </w:t>
      </w:r>
      <w:r w:rsidRPr="009A6154">
        <w:rPr>
          <w:spacing w:val="-2"/>
        </w:rPr>
        <w:t>“</w:t>
      </w:r>
      <w:r w:rsidRPr="009A6154">
        <w:rPr>
          <w:i/>
          <w:spacing w:val="-2"/>
        </w:rPr>
        <w:t>Disposizioni ed Istruzioni</w:t>
      </w:r>
      <w:r w:rsidRPr="009A6154">
        <w:rPr>
          <w:spacing w:val="-2"/>
        </w:rPr>
        <w:t>”, è indispensabile che la gestione amministrativa</w:t>
      </w:r>
      <w:r w:rsidR="003D6A59" w:rsidRPr="009A6154">
        <w:rPr>
          <w:spacing w:val="-2"/>
        </w:rPr>
        <w:t xml:space="preserve"> e contabile </w:t>
      </w:r>
      <w:r w:rsidRPr="009A6154">
        <w:rPr>
          <w:spacing w:val="-2"/>
        </w:rPr>
        <w:t xml:space="preserve"> de</w:t>
      </w:r>
      <w:r w:rsidR="008F5A31" w:rsidRPr="009A6154">
        <w:rPr>
          <w:spacing w:val="-2"/>
        </w:rPr>
        <w:t xml:space="preserve">i progetti finanziati </w:t>
      </w:r>
      <w:r w:rsidRPr="009A6154">
        <w:rPr>
          <w:spacing w:val="-2"/>
        </w:rPr>
        <w:t xml:space="preserve">sia tenuta distinta da quella delle altre spese di funzionamento nel bilancio della scuola in modo che possa essere specificamente individuata ed esibita per ogni eventuale verifica amministrativo-contabile da parte degli organi comunitari e ministeriali. </w:t>
      </w:r>
    </w:p>
    <w:p w:rsidR="00E840B8" w:rsidRPr="009A6154" w:rsidRDefault="00E840B8" w:rsidP="00454C07">
      <w:pPr>
        <w:pStyle w:val="Intestazione"/>
        <w:widowControl/>
        <w:numPr>
          <w:ilvl w:val="12"/>
          <w:numId w:val="0"/>
        </w:numPr>
        <w:tabs>
          <w:tab w:val="clear" w:pos="4819"/>
          <w:tab w:val="clear" w:pos="9071"/>
        </w:tabs>
        <w:jc w:val="both"/>
        <w:rPr>
          <w:sz w:val="24"/>
        </w:rPr>
      </w:pPr>
    </w:p>
    <w:p w:rsidR="00B16CC8" w:rsidRDefault="003D6A59" w:rsidP="00180947">
      <w:pPr>
        <w:pStyle w:val="Intestazione"/>
        <w:widowControl/>
        <w:numPr>
          <w:ilvl w:val="12"/>
          <w:numId w:val="0"/>
        </w:numPr>
        <w:tabs>
          <w:tab w:val="clear" w:pos="4819"/>
          <w:tab w:val="clear" w:pos="9071"/>
        </w:tabs>
        <w:spacing w:after="240"/>
        <w:ind w:firstLine="708"/>
        <w:jc w:val="both"/>
        <w:rPr>
          <w:sz w:val="24"/>
          <w:szCs w:val="24"/>
        </w:rPr>
      </w:pPr>
      <w:r w:rsidRPr="009A6154">
        <w:rPr>
          <w:sz w:val="24"/>
          <w:szCs w:val="24"/>
        </w:rPr>
        <w:t>E’</w:t>
      </w:r>
      <w:r w:rsidR="00B16CC8" w:rsidRPr="009A6154">
        <w:rPr>
          <w:sz w:val="24"/>
          <w:szCs w:val="24"/>
        </w:rPr>
        <w:t xml:space="preserve"> di fondamentale importanza che i progetti </w:t>
      </w:r>
      <w:r w:rsidRPr="009A6154">
        <w:rPr>
          <w:sz w:val="24"/>
          <w:szCs w:val="24"/>
        </w:rPr>
        <w:t xml:space="preserve">autorizzati </w:t>
      </w:r>
      <w:r w:rsidR="00B16CC8" w:rsidRPr="009A6154">
        <w:rPr>
          <w:sz w:val="24"/>
          <w:szCs w:val="24"/>
        </w:rPr>
        <w:t xml:space="preserve">siano completamente realizzati e certificati entro </w:t>
      </w:r>
      <w:r w:rsidR="00180947">
        <w:rPr>
          <w:sz w:val="24"/>
          <w:szCs w:val="24"/>
        </w:rPr>
        <w:t>le date sopra indicate. E’ necessario</w:t>
      </w:r>
      <w:r w:rsidR="00AA4AB4">
        <w:rPr>
          <w:sz w:val="24"/>
          <w:szCs w:val="24"/>
        </w:rPr>
        <w:t>, quindi,</w:t>
      </w:r>
      <w:r w:rsidR="00180947">
        <w:rPr>
          <w:sz w:val="24"/>
          <w:szCs w:val="24"/>
        </w:rPr>
        <w:t xml:space="preserve"> che le Istituzioni scolastiche effettuino rapidamente i pagamenti, a fronte degli importi ricevuti, e certifichino immediatamente tali pagamenti</w:t>
      </w:r>
      <w:r w:rsidR="00B16CC8" w:rsidRPr="009A6154">
        <w:rPr>
          <w:sz w:val="24"/>
          <w:szCs w:val="24"/>
        </w:rPr>
        <w:t xml:space="preserve"> al fine di permettere </w:t>
      </w:r>
      <w:smartTag w:uri="urn:schemas-microsoft-com:office:smarttags" w:element="PersonName">
        <w:smartTagPr>
          <w:attr w:name="ProductID" w:val="a questo Ufficio"/>
        </w:smartTagPr>
        <w:r w:rsidR="00B16CC8" w:rsidRPr="009A6154">
          <w:rPr>
            <w:sz w:val="24"/>
            <w:szCs w:val="24"/>
          </w:rPr>
          <w:t>a questo Ufficio</w:t>
        </w:r>
      </w:smartTag>
      <w:r w:rsidR="00B16CC8" w:rsidRPr="009A6154">
        <w:rPr>
          <w:sz w:val="24"/>
          <w:szCs w:val="24"/>
        </w:rPr>
        <w:t xml:space="preserve"> il controllo di I livello e la susseguente certificazione alla Unione Europea da parte dell’Autorità di Certificazione del </w:t>
      </w:r>
      <w:r w:rsidR="00404BF6" w:rsidRPr="009A6154">
        <w:rPr>
          <w:sz w:val="24"/>
          <w:szCs w:val="24"/>
        </w:rPr>
        <w:t>P</w:t>
      </w:r>
      <w:r w:rsidR="008F5A31" w:rsidRPr="009A6154">
        <w:rPr>
          <w:sz w:val="24"/>
          <w:szCs w:val="24"/>
        </w:rPr>
        <w:t xml:space="preserve">OR </w:t>
      </w:r>
      <w:r w:rsidR="00F813E4">
        <w:rPr>
          <w:sz w:val="24"/>
          <w:szCs w:val="24"/>
        </w:rPr>
        <w:t>FESR</w:t>
      </w:r>
      <w:r w:rsidR="008F5A31" w:rsidRPr="009A6154">
        <w:rPr>
          <w:sz w:val="24"/>
          <w:szCs w:val="24"/>
        </w:rPr>
        <w:t xml:space="preserve"> </w:t>
      </w:r>
      <w:r w:rsidR="00D02F80">
        <w:rPr>
          <w:sz w:val="24"/>
          <w:szCs w:val="24"/>
        </w:rPr>
        <w:t>Puglia</w:t>
      </w:r>
      <w:r w:rsidR="008F5A31" w:rsidRPr="009A6154">
        <w:rPr>
          <w:sz w:val="24"/>
          <w:szCs w:val="24"/>
        </w:rPr>
        <w:t xml:space="preserve"> 2007/2013</w:t>
      </w:r>
      <w:r w:rsidR="00180947">
        <w:rPr>
          <w:sz w:val="24"/>
          <w:szCs w:val="24"/>
        </w:rPr>
        <w:t xml:space="preserve"> entro i tempi previsti per consentire l’accelerazione della spesa</w:t>
      </w:r>
      <w:r w:rsidR="008F5A31" w:rsidRPr="009A6154">
        <w:rPr>
          <w:sz w:val="24"/>
          <w:szCs w:val="24"/>
        </w:rPr>
        <w:t>.</w:t>
      </w:r>
    </w:p>
    <w:p w:rsidR="00180947" w:rsidRPr="009A6154" w:rsidRDefault="00180947" w:rsidP="00C0157F">
      <w:pPr>
        <w:pStyle w:val="Intestazione"/>
        <w:widowControl/>
        <w:numPr>
          <w:ilvl w:val="12"/>
          <w:numId w:val="0"/>
        </w:numPr>
        <w:tabs>
          <w:tab w:val="clear" w:pos="4819"/>
          <w:tab w:val="clear" w:pos="9071"/>
        </w:tabs>
        <w:ind w:firstLine="708"/>
        <w:jc w:val="both"/>
        <w:rPr>
          <w:sz w:val="24"/>
          <w:szCs w:val="24"/>
        </w:rPr>
      </w:pPr>
      <w:r>
        <w:rPr>
          <w:sz w:val="24"/>
          <w:szCs w:val="24"/>
        </w:rPr>
        <w:lastRenderedPageBreak/>
        <w:t xml:space="preserve">Inoltre, considerato che le risorse finanziarie sono già disponibili, la celerità nella certificazione dell’acconto ricevuto consentirà </w:t>
      </w:r>
      <w:smartTag w:uri="urn:schemas-microsoft-com:office:smarttags" w:element="PersonName">
        <w:smartTagPr>
          <w:attr w:name="ProductID" w:val="a questo Ufficio"/>
        </w:smartTagPr>
        <w:r>
          <w:rPr>
            <w:sz w:val="24"/>
            <w:szCs w:val="24"/>
          </w:rPr>
          <w:t>a questo Ufficio</w:t>
        </w:r>
      </w:smartTag>
      <w:r>
        <w:rPr>
          <w:sz w:val="24"/>
          <w:szCs w:val="24"/>
        </w:rPr>
        <w:t xml:space="preserve"> di erogare </w:t>
      </w:r>
      <w:r w:rsidR="00FA4724">
        <w:rPr>
          <w:sz w:val="24"/>
          <w:szCs w:val="24"/>
        </w:rPr>
        <w:t>in tempi brevi anche</w:t>
      </w:r>
      <w:r>
        <w:rPr>
          <w:sz w:val="24"/>
          <w:szCs w:val="24"/>
        </w:rPr>
        <w:t xml:space="preserve"> il relativo saldo.</w:t>
      </w:r>
    </w:p>
    <w:p w:rsidR="00CB7419" w:rsidRPr="009A6154" w:rsidRDefault="00CB7419" w:rsidP="00C0157F">
      <w:pPr>
        <w:pStyle w:val="Intestazione"/>
        <w:widowControl/>
        <w:numPr>
          <w:ilvl w:val="12"/>
          <w:numId w:val="0"/>
        </w:numPr>
        <w:tabs>
          <w:tab w:val="clear" w:pos="4819"/>
          <w:tab w:val="clear" w:pos="9071"/>
        </w:tabs>
        <w:ind w:firstLine="708"/>
        <w:jc w:val="both"/>
        <w:rPr>
          <w:sz w:val="24"/>
          <w:szCs w:val="24"/>
        </w:rPr>
      </w:pPr>
    </w:p>
    <w:p w:rsidR="00CB7419" w:rsidRPr="009A6154" w:rsidRDefault="00CB7419" w:rsidP="00CB7419">
      <w:pPr>
        <w:ind w:firstLine="708"/>
        <w:jc w:val="both"/>
      </w:pPr>
      <w:r w:rsidRPr="009A6154">
        <w:t>Per quanto riguarda le modalità per il monitoraggio fisico e finanziario le scuole seguiranno le normali procedure già utilizzate per il Programma Operativo Nazionale “</w:t>
      </w:r>
      <w:r w:rsidR="00D348FC">
        <w:rPr>
          <w:i/>
        </w:rPr>
        <w:t>Ambienti per l’Apprendimento</w:t>
      </w:r>
      <w:r w:rsidRPr="009A6154">
        <w:t xml:space="preserve">” salvo la necessità di indicare nelle sezioni identificative del Progetto il finanziamento a valere sul POR </w:t>
      </w:r>
      <w:r w:rsidR="00F813E4">
        <w:t>FESR</w:t>
      </w:r>
      <w:r w:rsidRPr="009A6154">
        <w:t xml:space="preserve"> </w:t>
      </w:r>
      <w:r w:rsidR="00D02F80">
        <w:t>Puglia</w:t>
      </w:r>
      <w:r w:rsidRPr="009A6154">
        <w:t xml:space="preserve"> e su</w:t>
      </w:r>
      <w:r w:rsidR="00FD309E">
        <w:t xml:space="preserve">gli </w:t>
      </w:r>
      <w:r w:rsidRPr="009A6154">
        <w:t>Ass</w:t>
      </w:r>
      <w:r w:rsidR="00FD309E">
        <w:t>i</w:t>
      </w:r>
      <w:r w:rsidRPr="009A6154">
        <w:t xml:space="preserve"> ed Obiettiv</w:t>
      </w:r>
      <w:r w:rsidR="00FD309E">
        <w:t>i</w:t>
      </w:r>
      <w:r w:rsidRPr="009A6154">
        <w:t xml:space="preserve"> sopracitati.</w:t>
      </w:r>
    </w:p>
    <w:p w:rsidR="00454C07" w:rsidRPr="009A6154" w:rsidRDefault="00454C07" w:rsidP="00454C07">
      <w:pPr>
        <w:pStyle w:val="Intestazione"/>
        <w:widowControl/>
        <w:numPr>
          <w:ilvl w:val="12"/>
          <w:numId w:val="0"/>
        </w:numPr>
        <w:tabs>
          <w:tab w:val="clear" w:pos="4819"/>
          <w:tab w:val="clear" w:pos="9071"/>
        </w:tabs>
        <w:jc w:val="both"/>
        <w:rPr>
          <w:sz w:val="24"/>
          <w:szCs w:val="24"/>
        </w:rPr>
      </w:pPr>
    </w:p>
    <w:p w:rsidR="00616CAF" w:rsidRDefault="00616CAF" w:rsidP="004465AD">
      <w:pPr>
        <w:pStyle w:val="BodyText2"/>
        <w:widowControl/>
        <w:ind w:firstLine="567"/>
      </w:pPr>
      <w:r>
        <w:t>Come previsto per i P</w:t>
      </w:r>
      <w:r w:rsidR="000853F9">
        <w:t>iani Integrati</w:t>
      </w:r>
      <w:r>
        <w:t xml:space="preserve"> del PON F</w:t>
      </w:r>
      <w:r w:rsidR="00D348FC">
        <w:t>ESR “</w:t>
      </w:r>
      <w:r w:rsidR="00D348FC" w:rsidRPr="00D348FC">
        <w:rPr>
          <w:i/>
        </w:rPr>
        <w:t>Ambienti per l’apprendimento</w:t>
      </w:r>
      <w:r w:rsidR="00D348FC">
        <w:t>”</w:t>
      </w:r>
      <w:r>
        <w:t xml:space="preserve">, anche per i progetti di cui alla circolare </w:t>
      </w:r>
      <w:r w:rsidR="00AA4AB4">
        <w:t>568</w:t>
      </w:r>
      <w:r w:rsidR="00D348FC">
        <w:t>5</w:t>
      </w:r>
      <w:r>
        <w:t>/2011 il CUP sarà richiesto direttamente da questo Ufficio.</w:t>
      </w:r>
    </w:p>
    <w:p w:rsidR="00616CAF" w:rsidRDefault="00616CAF" w:rsidP="004465AD">
      <w:pPr>
        <w:pStyle w:val="BodyText2"/>
        <w:widowControl/>
        <w:ind w:firstLine="567"/>
      </w:pPr>
    </w:p>
    <w:p w:rsidR="00240C54" w:rsidRPr="00180947" w:rsidRDefault="00240C54" w:rsidP="004465AD">
      <w:pPr>
        <w:pStyle w:val="BodyText2"/>
        <w:widowControl/>
        <w:ind w:firstLine="567"/>
      </w:pPr>
      <w:r w:rsidRPr="009A6154">
        <w:t xml:space="preserve">Per quanto riguarda i costi massimali per le risorse umane </w:t>
      </w:r>
      <w:r w:rsidR="00D348FC">
        <w:t xml:space="preserve">(progettazione - collaudo) </w:t>
      </w:r>
      <w:r w:rsidRPr="009A6154">
        <w:t xml:space="preserve">necessarie alla realizzazione del </w:t>
      </w:r>
      <w:r w:rsidR="00C5474B" w:rsidRPr="009A6154">
        <w:t>progetto</w:t>
      </w:r>
      <w:r w:rsidRPr="009A6154">
        <w:t>, si deve fare riferimento  a quanto previsto dalle “</w:t>
      </w:r>
      <w:r w:rsidRPr="009A6154">
        <w:rPr>
          <w:i/>
        </w:rPr>
        <w:t xml:space="preserve">Disposizioni e Istruzioni ed. </w:t>
      </w:r>
      <w:smartTag w:uri="urn:schemas-microsoft-com:office:smarttags" w:element="metricconverter">
        <w:smartTagPr>
          <w:attr w:name="ProductID" w:val="2009”"/>
        </w:smartTagPr>
        <w:r w:rsidRPr="009A6154">
          <w:rPr>
            <w:i/>
          </w:rPr>
          <w:t>2009”</w:t>
        </w:r>
      </w:smartTag>
      <w:r w:rsidR="00180947">
        <w:rPr>
          <w:i/>
        </w:rPr>
        <w:t xml:space="preserve">, </w:t>
      </w:r>
      <w:r w:rsidR="00180947" w:rsidRPr="00180947">
        <w:t>nonché</w:t>
      </w:r>
      <w:r w:rsidR="00180947">
        <w:rPr>
          <w:i/>
        </w:rPr>
        <w:t xml:space="preserve"> </w:t>
      </w:r>
      <w:r w:rsidR="00180947">
        <w:t>da ogni altra disposizione attuativa di cui al punto 5 del</w:t>
      </w:r>
      <w:r w:rsidR="00A13DEF">
        <w:t>l</w:t>
      </w:r>
      <w:r w:rsidR="00180947">
        <w:t>a presente nota.</w:t>
      </w:r>
    </w:p>
    <w:p w:rsidR="00E41CFC" w:rsidRPr="009A6154" w:rsidRDefault="00E41CFC" w:rsidP="0045780F">
      <w:pPr>
        <w:jc w:val="both"/>
        <w:rPr>
          <w:sz w:val="16"/>
          <w:szCs w:val="16"/>
        </w:rPr>
      </w:pPr>
    </w:p>
    <w:p w:rsidR="00652FF1" w:rsidRPr="009A6154" w:rsidRDefault="00652FF1" w:rsidP="002516AA">
      <w:pPr>
        <w:pStyle w:val="Intestazione"/>
        <w:widowControl/>
        <w:tabs>
          <w:tab w:val="clear" w:pos="4819"/>
          <w:tab w:val="clear" w:pos="9071"/>
        </w:tabs>
        <w:ind w:firstLine="567"/>
        <w:jc w:val="both"/>
        <w:rPr>
          <w:rStyle w:val="Hyperlink"/>
          <w:sz w:val="24"/>
          <w:szCs w:val="24"/>
        </w:rPr>
      </w:pPr>
      <w:r w:rsidRPr="009A6154">
        <w:rPr>
          <w:sz w:val="24"/>
        </w:rPr>
        <w:t xml:space="preserve">Tutti i documenti citati sono disponibili nel sito Web di questa Direzione Generale </w:t>
      </w:r>
      <w:r w:rsidRPr="009A6154">
        <w:rPr>
          <w:rStyle w:val="Hyperlink"/>
          <w:sz w:val="24"/>
          <w:szCs w:val="24"/>
        </w:rPr>
        <w:t>http://www.pubblica.istruzione.it/fondistrutturali/.</w:t>
      </w:r>
    </w:p>
    <w:p w:rsidR="00652FF1" w:rsidRPr="009A6154" w:rsidRDefault="00652FF1" w:rsidP="00652FF1">
      <w:pPr>
        <w:pStyle w:val="Intestazione"/>
        <w:widowControl/>
        <w:tabs>
          <w:tab w:val="clear" w:pos="4819"/>
          <w:tab w:val="clear" w:pos="9071"/>
        </w:tabs>
        <w:jc w:val="both"/>
        <w:rPr>
          <w:sz w:val="16"/>
          <w:szCs w:val="16"/>
        </w:rPr>
      </w:pPr>
    </w:p>
    <w:p w:rsidR="00F84644" w:rsidRPr="009A6154" w:rsidRDefault="00652FF1" w:rsidP="00652FF1">
      <w:pPr>
        <w:pStyle w:val="BodyText2"/>
        <w:widowControl/>
      </w:pPr>
      <w:r w:rsidRPr="009A6154">
        <w:t xml:space="preserve">Si ritiene opportuno, altresì, richiamare </w:t>
      </w:r>
      <w:r w:rsidR="00F84644" w:rsidRPr="009A6154">
        <w:t xml:space="preserve">nel seguito </w:t>
      </w:r>
      <w:r w:rsidRPr="009A6154">
        <w:t>l’attenzione, in particolare, su alcune disposizioni cui le istituzioni scolastiche devono ottemperare</w:t>
      </w:r>
      <w:r w:rsidR="00F84644" w:rsidRPr="009A6154">
        <w:t>.</w:t>
      </w:r>
    </w:p>
    <w:p w:rsidR="00F84644" w:rsidRPr="009A6154" w:rsidRDefault="00F84644" w:rsidP="00652FF1">
      <w:pPr>
        <w:pStyle w:val="BodyText2"/>
        <w:widowControl/>
      </w:pPr>
    </w:p>
    <w:p w:rsidR="00FA4724" w:rsidRDefault="00FA4724" w:rsidP="00F9029F">
      <w:pPr>
        <w:pStyle w:val="BodyText2"/>
        <w:widowControl/>
        <w:ind w:firstLine="0"/>
        <w:rPr>
          <w:b/>
        </w:rPr>
      </w:pPr>
    </w:p>
    <w:p w:rsidR="00AA4AB4" w:rsidRDefault="00AA4AB4" w:rsidP="00F9029F">
      <w:pPr>
        <w:pStyle w:val="BodyText2"/>
        <w:widowControl/>
        <w:ind w:firstLine="0"/>
        <w:rPr>
          <w:b/>
        </w:rPr>
      </w:pPr>
    </w:p>
    <w:p w:rsidR="00652FF1" w:rsidRPr="009A6154" w:rsidRDefault="00F84644" w:rsidP="00F9029F">
      <w:pPr>
        <w:pStyle w:val="BodyText2"/>
        <w:widowControl/>
        <w:ind w:firstLine="0"/>
        <w:rPr>
          <w:b/>
        </w:rPr>
      </w:pPr>
      <w:r w:rsidRPr="009A6154">
        <w:rPr>
          <w:b/>
        </w:rPr>
        <w:t>1. Obbligo di utilizzazione della codificazione contabile</w:t>
      </w:r>
    </w:p>
    <w:p w:rsidR="00652FF1" w:rsidRPr="009A6154" w:rsidRDefault="00652FF1" w:rsidP="00652FF1">
      <w:pPr>
        <w:pStyle w:val="BodyText2"/>
        <w:widowControl/>
        <w:rPr>
          <w:sz w:val="16"/>
          <w:szCs w:val="16"/>
        </w:rPr>
      </w:pPr>
    </w:p>
    <w:p w:rsidR="00EB59C0" w:rsidRPr="009A6154" w:rsidRDefault="00EB59C0" w:rsidP="00F84644">
      <w:pPr>
        <w:pStyle w:val="BodyText2"/>
        <w:widowControl/>
        <w:ind w:firstLine="0"/>
      </w:pPr>
      <w:r w:rsidRPr="009A6154">
        <w:t xml:space="preserve">L’art. 60, lettera d) del Regolamento (CE) </w:t>
      </w:r>
      <w:r w:rsidRPr="009A6154">
        <w:rPr>
          <w:b/>
        </w:rPr>
        <w:t>1083/2006</w:t>
      </w:r>
      <w:r w:rsidRPr="009A6154">
        <w:t xml:space="preserve"> prevede l’utilizzazione di una </w:t>
      </w:r>
      <w:r w:rsidRPr="009A6154">
        <w:rPr>
          <w:b/>
        </w:rPr>
        <w:t>codificazione contabile</w:t>
      </w:r>
      <w:r w:rsidRPr="009A6154">
        <w:t xml:space="preserve"> di tutte le iniziative cofinanziate con i fondi strutturali. E’ pertanto necessario che vi sia una “area specifica delle entrate” nell’ambito dei programmi annuali dei singoli istituti al fine di evitare la commistione, nella gestione dei fondi strutturali, con fondi di altra provenienza. Pertanto i finanzia</w:t>
      </w:r>
      <w:r w:rsidR="005C5B97" w:rsidRPr="009A6154">
        <w:t xml:space="preserve">menti dovranno essere iscritti </w:t>
      </w:r>
      <w:r w:rsidRPr="009A6154">
        <w:t xml:space="preserve">nelle ENTRATE – modello A, </w:t>
      </w:r>
      <w:r w:rsidRPr="009A6154">
        <w:rPr>
          <w:b/>
        </w:rPr>
        <w:t xml:space="preserve">aggregato 04 – </w:t>
      </w:r>
      <w:r w:rsidRPr="009A6154">
        <w:t>“</w:t>
      </w:r>
      <w:r w:rsidRPr="009A6154">
        <w:rPr>
          <w:b/>
        </w:rPr>
        <w:t>Finanziamenti da enti territoriali o da altre Istituzioni Pubbliche</w:t>
      </w:r>
      <w:r w:rsidRPr="009A6154">
        <w:t xml:space="preserve">”, e imputati  alla </w:t>
      </w:r>
      <w:r w:rsidRPr="009A6154">
        <w:rPr>
          <w:b/>
        </w:rPr>
        <w:t>voce 01– “Finanziamenti UE”</w:t>
      </w:r>
      <w:r w:rsidRPr="009A6154">
        <w:t xml:space="preserve"> (Fondi vincolati) del Programma annuale previsto dal Decr. Intermin. n. 44 del 1.2.2001 (Regolamento concernente le istruzioni generali sulla gestione amministrativo-contabile delle istituzioni scolastiche). </w:t>
      </w:r>
    </w:p>
    <w:p w:rsidR="00EB59C0" w:rsidRPr="009A6154" w:rsidRDefault="00EB59C0" w:rsidP="00F84644">
      <w:pPr>
        <w:pStyle w:val="BodyText2"/>
        <w:widowControl/>
        <w:ind w:firstLine="0"/>
      </w:pPr>
      <w:r w:rsidRPr="009A6154">
        <w:t xml:space="preserve">La registrazione delle uscite nel suddetto </w:t>
      </w:r>
      <w:r w:rsidRPr="009A6154">
        <w:rPr>
          <w:b/>
        </w:rPr>
        <w:t>Mod. A</w:t>
      </w:r>
      <w:r w:rsidRPr="009A6154">
        <w:t xml:space="preserve"> dovrà essere effettuata esclusivamente </w:t>
      </w:r>
      <w:r w:rsidRPr="009A6154">
        <w:rPr>
          <w:b/>
        </w:rPr>
        <w:t>per azione</w:t>
      </w:r>
      <w:r w:rsidRPr="009A6154">
        <w:t>, e in esse dovrà sempre essere riportato il codice di azione assegnato.</w:t>
      </w:r>
    </w:p>
    <w:p w:rsidR="00F53C19" w:rsidRPr="009A6154" w:rsidRDefault="00F53C19" w:rsidP="00EB59C0">
      <w:pPr>
        <w:pStyle w:val="Corpodeltesto21"/>
        <w:widowControl/>
        <w:numPr>
          <w:ilvl w:val="12"/>
          <w:numId w:val="0"/>
        </w:numPr>
        <w:ind w:left="360"/>
      </w:pPr>
    </w:p>
    <w:p w:rsidR="00F84644" w:rsidRPr="009A6154" w:rsidRDefault="00F84644" w:rsidP="00F9029F">
      <w:pPr>
        <w:pStyle w:val="BodyText2"/>
        <w:widowControl/>
        <w:ind w:firstLine="0"/>
        <w:rPr>
          <w:b/>
        </w:rPr>
      </w:pPr>
      <w:r w:rsidRPr="009A6154">
        <w:rPr>
          <w:b/>
        </w:rPr>
        <w:t xml:space="preserve">2. Obbligo di conservazione della documentazione </w:t>
      </w:r>
    </w:p>
    <w:p w:rsidR="00F84644" w:rsidRPr="009A6154" w:rsidRDefault="00F84644" w:rsidP="00EB59C0">
      <w:pPr>
        <w:pStyle w:val="Corpodeltesto21"/>
        <w:widowControl/>
        <w:numPr>
          <w:ilvl w:val="12"/>
          <w:numId w:val="0"/>
        </w:numPr>
        <w:ind w:left="360"/>
      </w:pPr>
    </w:p>
    <w:p w:rsidR="00652FF1" w:rsidRPr="009A6154" w:rsidRDefault="00652FF1" w:rsidP="00F84644">
      <w:pPr>
        <w:pStyle w:val="BodyText2"/>
        <w:widowControl/>
        <w:ind w:firstLine="0"/>
      </w:pPr>
      <w:r w:rsidRPr="009A6154">
        <w:t>A norma dei Regolamenti comunitari, tutta la documentazione relativa ai Piani autorizzati e realizzati dalle istituzioni scolastiche e la relativa contabilità dovr</w:t>
      </w:r>
      <w:r w:rsidR="00103671" w:rsidRPr="009A6154">
        <w:t>à</w:t>
      </w:r>
      <w:r w:rsidRPr="009A6154">
        <w:t xml:space="preserve"> essere </w:t>
      </w:r>
      <w:r w:rsidRPr="009A6154">
        <w:rPr>
          <w:b/>
        </w:rPr>
        <w:t>conservat</w:t>
      </w:r>
      <w:r w:rsidR="00103671" w:rsidRPr="009A6154">
        <w:rPr>
          <w:b/>
        </w:rPr>
        <w:t>a</w:t>
      </w:r>
      <w:r w:rsidRPr="009A6154">
        <w:t xml:space="preserve"> agli atti almeno fino al terzo anno successivo alla definitiva conclusione del PO</w:t>
      </w:r>
      <w:r w:rsidR="008F5A31" w:rsidRPr="009A6154">
        <w:t>R FE</w:t>
      </w:r>
      <w:r w:rsidR="0044198F">
        <w:t>SR</w:t>
      </w:r>
      <w:r w:rsidR="008F5A31" w:rsidRPr="009A6154">
        <w:t xml:space="preserve"> </w:t>
      </w:r>
      <w:r w:rsidR="00D02F80">
        <w:t>Puglia</w:t>
      </w:r>
      <w:r w:rsidR="008F5A31" w:rsidRPr="009A6154">
        <w:t xml:space="preserve"> 2007/2013</w:t>
      </w:r>
      <w:r w:rsidRPr="009A6154">
        <w:t>.</w:t>
      </w:r>
    </w:p>
    <w:p w:rsidR="00652FF1" w:rsidRPr="009A6154" w:rsidRDefault="00652FF1" w:rsidP="00652FF1">
      <w:pPr>
        <w:pStyle w:val="BodyText2"/>
        <w:widowControl/>
        <w:tabs>
          <w:tab w:val="left" w:pos="720"/>
        </w:tabs>
        <w:ind w:left="360" w:firstLine="0"/>
        <w:rPr>
          <w:sz w:val="16"/>
          <w:szCs w:val="16"/>
        </w:rPr>
      </w:pPr>
    </w:p>
    <w:p w:rsidR="00F84644" w:rsidRPr="009A6154" w:rsidRDefault="00F84644" w:rsidP="00652FF1">
      <w:pPr>
        <w:pStyle w:val="BodyText2"/>
        <w:widowControl/>
        <w:tabs>
          <w:tab w:val="left" w:pos="720"/>
        </w:tabs>
        <w:ind w:left="360" w:firstLine="0"/>
        <w:rPr>
          <w:sz w:val="16"/>
          <w:szCs w:val="16"/>
        </w:rPr>
      </w:pPr>
    </w:p>
    <w:p w:rsidR="00F84644" w:rsidRPr="009A6154" w:rsidRDefault="00F84644" w:rsidP="00F9029F">
      <w:pPr>
        <w:pStyle w:val="BodyText2"/>
        <w:widowControl/>
        <w:ind w:firstLine="0"/>
        <w:rPr>
          <w:b/>
        </w:rPr>
      </w:pPr>
      <w:r w:rsidRPr="009A6154">
        <w:rPr>
          <w:b/>
        </w:rPr>
        <w:t xml:space="preserve">3. Funzioni di controllo e responsabilità nella gestione delle irregolarità delegate </w:t>
      </w:r>
      <w:r w:rsidR="00E923DD">
        <w:rPr>
          <w:b/>
        </w:rPr>
        <w:t>a</w:t>
      </w:r>
      <w:r w:rsidR="00E923DD" w:rsidRPr="009A6154">
        <w:rPr>
          <w:b/>
        </w:rPr>
        <w:t>ll’</w:t>
      </w:r>
      <w:r w:rsidR="00E923DD">
        <w:rPr>
          <w:b/>
        </w:rPr>
        <w:t>Organismo Intermedio</w:t>
      </w:r>
      <w:r w:rsidRPr="009A6154">
        <w:rPr>
          <w:b/>
        </w:rPr>
        <w:t xml:space="preserve"> MIUR</w:t>
      </w:r>
    </w:p>
    <w:p w:rsidR="00F84644" w:rsidRPr="009A6154" w:rsidRDefault="00F84644" w:rsidP="00652FF1">
      <w:pPr>
        <w:pStyle w:val="BodyText2"/>
        <w:widowControl/>
        <w:tabs>
          <w:tab w:val="left" w:pos="720"/>
        </w:tabs>
        <w:ind w:left="360" w:firstLine="0"/>
        <w:rPr>
          <w:sz w:val="16"/>
          <w:szCs w:val="16"/>
        </w:rPr>
      </w:pPr>
    </w:p>
    <w:p w:rsidR="0022761A" w:rsidRPr="009A6154" w:rsidRDefault="0022761A" w:rsidP="0022761A">
      <w:pPr>
        <w:overflowPunct w:val="0"/>
        <w:autoSpaceDE w:val="0"/>
        <w:autoSpaceDN w:val="0"/>
        <w:adjustRightInd w:val="0"/>
        <w:ind w:left="340"/>
        <w:jc w:val="both"/>
        <w:textAlignment w:val="baseline"/>
        <w:rPr>
          <w:b/>
          <w:spacing w:val="7"/>
        </w:rPr>
      </w:pPr>
      <w:r w:rsidRPr="009A6154">
        <w:rPr>
          <w:b/>
          <w:spacing w:val="7"/>
        </w:rPr>
        <w:t>3.1 Controlli di I livello (in loco e on line)</w:t>
      </w:r>
    </w:p>
    <w:p w:rsidR="008919B0" w:rsidRPr="009A6154" w:rsidRDefault="008919B0" w:rsidP="00EB59C0">
      <w:pPr>
        <w:ind w:firstLine="360"/>
        <w:jc w:val="both"/>
      </w:pPr>
    </w:p>
    <w:p w:rsidR="00CB7419" w:rsidRPr="009A6154" w:rsidRDefault="00CB7419" w:rsidP="00CB7419">
      <w:pPr>
        <w:ind w:firstLine="708"/>
        <w:jc w:val="both"/>
      </w:pPr>
      <w:r w:rsidRPr="009A6154">
        <w:t>Nell’ambito degli accordi e in  considerazione della delega attribuita dall’A</w:t>
      </w:r>
      <w:r w:rsidR="00E923DD">
        <w:t xml:space="preserve">utorità </w:t>
      </w:r>
      <w:r w:rsidRPr="009A6154">
        <w:t>d</w:t>
      </w:r>
      <w:r w:rsidR="00E923DD">
        <w:t xml:space="preserve">i </w:t>
      </w:r>
      <w:r w:rsidRPr="009A6154">
        <w:t>G</w:t>
      </w:r>
      <w:r w:rsidR="00E923DD">
        <w:t>estione</w:t>
      </w:r>
      <w:r w:rsidRPr="009A6154">
        <w:t xml:space="preserve"> del POR FE</w:t>
      </w:r>
      <w:r w:rsidR="0044198F">
        <w:t>SR</w:t>
      </w:r>
      <w:r w:rsidRPr="009A6154">
        <w:t xml:space="preserve"> </w:t>
      </w:r>
      <w:r w:rsidR="00D02F80">
        <w:t>Puglia</w:t>
      </w:r>
      <w:r w:rsidRPr="009A6154">
        <w:t xml:space="preserve">, è previsto che il controllo di I livello sia effettuato dall’Organismo Intermedio MIUR, mentre la Certificazione di spesa alla Comunità Europea e le attività di controllo di II livello siano a carico rispettivamente dell’Autorità di Certificazione e dell’Autorità di Audit del POR. Pertanto tutte le certificazioni di spesa (CERT) inserite dalle istituzioni scolastiche saranno </w:t>
      </w:r>
      <w:r w:rsidRPr="009A6154">
        <w:lastRenderedPageBreak/>
        <w:t xml:space="preserve">controllate dal MIUR </w:t>
      </w:r>
      <w:smartTag w:uri="urn:schemas-microsoft-com:office:smarttags" w:element="PersonName">
        <w:smartTagPr>
          <w:attr w:name="ProductID" w:val="- Direzione"/>
        </w:smartTagPr>
        <w:r w:rsidRPr="009A6154">
          <w:t>- Direzione</w:t>
        </w:r>
      </w:smartTag>
      <w:r w:rsidRPr="009A6154">
        <w:t xml:space="preserve"> Generale Affari Internazionali – Uff. IV nella sua qualità di </w:t>
      </w:r>
      <w:r w:rsidR="00E923DD">
        <w:t>Organismo Intermedio</w:t>
      </w:r>
      <w:r w:rsidRPr="009A6154">
        <w:t xml:space="preserve"> per il controllo di I livello, mentre gli ulteriori controlli saranno effettuati sia dall’Autorità di Certificazione che dall’Autorità di Audit del Programma Operativo Regionale.</w:t>
      </w:r>
    </w:p>
    <w:p w:rsidR="00CB7419" w:rsidRPr="009A6154" w:rsidRDefault="00CB7419" w:rsidP="008F7103">
      <w:pPr>
        <w:ind w:firstLine="708"/>
        <w:jc w:val="both"/>
      </w:pPr>
    </w:p>
    <w:p w:rsidR="00EB59C0" w:rsidRPr="009A6154" w:rsidRDefault="00CB7419" w:rsidP="008F7103">
      <w:pPr>
        <w:ind w:firstLine="708"/>
        <w:jc w:val="both"/>
        <w:rPr>
          <w:sz w:val="16"/>
          <w:szCs w:val="16"/>
        </w:rPr>
      </w:pPr>
      <w:r w:rsidRPr="009A6154">
        <w:t xml:space="preserve">L’Ufficio IV della Direzione Generale Affari Internazionali nella sua qualità di </w:t>
      </w:r>
      <w:r w:rsidR="005D3B49" w:rsidRPr="009A6154">
        <w:t xml:space="preserve">Organismo Intermedio provvederà ad effettuare i controlli di primo livello sulla base delle Procedure definite per </w:t>
      </w:r>
      <w:smartTag w:uri="urn:schemas-microsoft-com:office:smarttags" w:element="PersonName">
        <w:smartTagPr>
          <w:attr w:name="ProductID" w:val="il PON"/>
        </w:smartTagPr>
        <w:r w:rsidR="005D3B49" w:rsidRPr="009A6154">
          <w:t>il PON</w:t>
        </w:r>
      </w:smartTag>
      <w:r w:rsidR="005D3B49" w:rsidRPr="009A6154">
        <w:t xml:space="preserve"> “</w:t>
      </w:r>
      <w:r w:rsidR="007B209C">
        <w:rPr>
          <w:i/>
        </w:rPr>
        <w:t>Ambienti per l’apprendimento</w:t>
      </w:r>
      <w:r w:rsidR="005D3B49" w:rsidRPr="009A6154">
        <w:t>” 2007-2013</w:t>
      </w:r>
      <w:r w:rsidR="008F7103" w:rsidRPr="009A6154">
        <w:t xml:space="preserve"> (</w:t>
      </w:r>
      <w:r w:rsidR="00516166" w:rsidRPr="009A6154">
        <w:t>Circolare Prot.</w:t>
      </w:r>
      <w:r w:rsidR="00EB59C0" w:rsidRPr="009A6154">
        <w:t xml:space="preserve"> 5567 del 11 dicembre 2007 Programmazione dei Fondi Strutturali e Fondo Aree Sottoutilizzate 2007-2013 </w:t>
      </w:r>
      <w:r w:rsidR="00172293" w:rsidRPr="009A6154">
        <w:t>e successive disposizioni emanate dall’</w:t>
      </w:r>
      <w:r w:rsidR="00E923DD">
        <w:t>Autorità di Gestione</w:t>
      </w:r>
      <w:r w:rsidR="00172293" w:rsidRPr="009A6154">
        <w:t xml:space="preserve"> nell’ambito del Manuale </w:t>
      </w:r>
      <w:r w:rsidR="003D2D8B" w:rsidRPr="009A6154">
        <w:t>delle Procedure dell’Autorità di Gestione</w:t>
      </w:r>
      <w:r w:rsidR="008F7103" w:rsidRPr="009A6154">
        <w:t xml:space="preserve"> -</w:t>
      </w:r>
      <w:r w:rsidR="003D2D8B" w:rsidRPr="009A6154">
        <w:t>Prot. n. 6105 del 3 Maggio 2011</w:t>
      </w:r>
      <w:r w:rsidR="008F7103" w:rsidRPr="009A6154">
        <w:t xml:space="preserve"> -</w:t>
      </w:r>
      <w:r w:rsidR="003D2D8B" w:rsidRPr="009A6154">
        <w:t xml:space="preserve"> e dei Manuali delle Procedure dei controlli di primo livello e delle Procedure per il controllo di primo livello </w:t>
      </w:r>
      <w:smartTag w:uri="urn:schemas-microsoft-com:office:smarttags" w:element="PersonName">
        <w:smartTagPr>
          <w:attr w:name="ProductID" w:val="in loco - Prot."/>
        </w:smartTagPr>
        <w:r w:rsidR="003D2D8B" w:rsidRPr="009A6154">
          <w:t xml:space="preserve">in loco </w:t>
        </w:r>
        <w:r w:rsidR="008F7103" w:rsidRPr="009A6154">
          <w:t xml:space="preserve">- </w:t>
        </w:r>
        <w:r w:rsidR="003D2D8B" w:rsidRPr="009A6154">
          <w:t>Prot.</w:t>
        </w:r>
      </w:smartTag>
      <w:r w:rsidR="003D2D8B" w:rsidRPr="009A6154">
        <w:t xml:space="preserve"> n. 8891 del 6 Luglio 2010 e n. 9613</w:t>
      </w:r>
      <w:r w:rsidR="00983F41" w:rsidRPr="009A6154">
        <w:t xml:space="preserve"> </w:t>
      </w:r>
      <w:r w:rsidR="003D2D8B" w:rsidRPr="009A6154">
        <w:t>del 12 Luglio 2010)</w:t>
      </w:r>
      <w:r w:rsidR="008F7103" w:rsidRPr="009A6154">
        <w:t>.</w:t>
      </w:r>
      <w:r w:rsidR="003D2D8B" w:rsidRPr="009A6154">
        <w:t xml:space="preserve"> </w:t>
      </w:r>
      <w:r w:rsidR="00FE6E57" w:rsidRPr="009A6154">
        <w:t xml:space="preserve">Si sollecitano, pertanto, da parte delle </w:t>
      </w:r>
      <w:r w:rsidR="00172293" w:rsidRPr="009A6154">
        <w:t>USR</w:t>
      </w:r>
      <w:r w:rsidR="00FE6E57" w:rsidRPr="009A6154">
        <w:t>,</w:t>
      </w:r>
      <w:r w:rsidR="00172293" w:rsidRPr="009A6154">
        <w:t xml:space="preserve"> </w:t>
      </w:r>
      <w:r w:rsidR="00EB59C0" w:rsidRPr="009A6154">
        <w:t xml:space="preserve">specifici interventi di controllo per verificare la corretta gestione dei </w:t>
      </w:r>
      <w:r w:rsidR="00BF5F21" w:rsidRPr="009A6154">
        <w:t>progetti</w:t>
      </w:r>
      <w:r w:rsidR="00EB59C0" w:rsidRPr="009A6154">
        <w:t xml:space="preserve"> in relazione ai vincoli di diversa natura indicati nel Programma Operativo Nazionale, nelle “</w:t>
      </w:r>
      <w:r w:rsidR="00EB59C0" w:rsidRPr="009A6154">
        <w:rPr>
          <w:i/>
        </w:rPr>
        <w:t>Disposizioni ed Istruzioni ed 200</w:t>
      </w:r>
      <w:r w:rsidR="00C647EB" w:rsidRPr="009A6154">
        <w:rPr>
          <w:i/>
        </w:rPr>
        <w:t>9</w:t>
      </w:r>
      <w:r w:rsidR="00C647EB" w:rsidRPr="009A6154">
        <w:t>"</w:t>
      </w:r>
      <w:r w:rsidR="00EB59C0" w:rsidRPr="009A6154">
        <w:t xml:space="preserve"> ed alla normativa comunitaria e nazionale. </w:t>
      </w:r>
    </w:p>
    <w:p w:rsidR="00652FF1" w:rsidRPr="009A6154" w:rsidRDefault="00652FF1" w:rsidP="00652FF1">
      <w:pPr>
        <w:pStyle w:val="Corpodeltesto"/>
        <w:rPr>
          <w:sz w:val="16"/>
          <w:szCs w:val="16"/>
        </w:rPr>
      </w:pPr>
    </w:p>
    <w:p w:rsidR="00EB59C0" w:rsidRPr="009A6154" w:rsidRDefault="008F7103" w:rsidP="00EB59C0">
      <w:pPr>
        <w:pStyle w:val="Corpodeltesto21"/>
        <w:widowControl/>
      </w:pPr>
      <w:r w:rsidRPr="009A6154">
        <w:t xml:space="preserve">Laddove, a seguito dei suddetti controlli, </w:t>
      </w:r>
      <w:r w:rsidR="00EB59C0" w:rsidRPr="009A6154">
        <w:t xml:space="preserve">si riscontrino condizioni di non ammissibilità </w:t>
      </w:r>
      <w:r w:rsidR="00BF5F21" w:rsidRPr="009A6154">
        <w:t xml:space="preserve">della spesa </w:t>
      </w:r>
      <w:r w:rsidR="00EB59C0" w:rsidRPr="009A6154">
        <w:t>o di irregolarità</w:t>
      </w:r>
      <w:r w:rsidR="003D6A59" w:rsidRPr="009A6154">
        <w:t xml:space="preserve">, l’Organismo Intermedio </w:t>
      </w:r>
      <w:r w:rsidR="009D3BB6" w:rsidRPr="009A6154">
        <w:t>è tenuto a revocare</w:t>
      </w:r>
      <w:r w:rsidR="00EB59C0" w:rsidRPr="009A6154">
        <w:t xml:space="preserve"> l’autorizzazione, indipendentemente dallo stato di attuazione del </w:t>
      </w:r>
      <w:r w:rsidR="00B160DA" w:rsidRPr="009A6154">
        <w:t>progetto</w:t>
      </w:r>
      <w:r w:rsidR="009D3BB6" w:rsidRPr="009A6154">
        <w:t>, dandone immediata comunicazione all’</w:t>
      </w:r>
      <w:r w:rsidR="00E923DD">
        <w:t>Autorità di Gestione</w:t>
      </w:r>
      <w:r w:rsidR="009D3BB6" w:rsidRPr="009A6154">
        <w:t xml:space="preserve"> del POR </w:t>
      </w:r>
      <w:r w:rsidR="00DC0D8B">
        <w:t>FESR</w:t>
      </w:r>
      <w:r w:rsidR="009D3BB6" w:rsidRPr="009A6154">
        <w:t xml:space="preserve"> </w:t>
      </w:r>
      <w:r w:rsidR="00D02F80">
        <w:t>Puglia</w:t>
      </w:r>
      <w:r w:rsidR="009D3BB6" w:rsidRPr="009A6154">
        <w:t>.</w:t>
      </w:r>
      <w:r w:rsidR="00EB59C0" w:rsidRPr="009A6154">
        <w:t xml:space="preserve"> E’ necessario, pertanto, che qualsiasi irregolarità riscontrata sia segnalata – per posta prioritaria - </w:t>
      </w:r>
      <w:smartTag w:uri="urn:schemas-microsoft-com:office:smarttags" w:element="PersonName">
        <w:smartTagPr>
          <w:attr w:name="ProductID" w:val="a questa Direzione"/>
        </w:smartTagPr>
        <w:r w:rsidR="00EB59C0" w:rsidRPr="009A6154">
          <w:t>a questa Direzione</w:t>
        </w:r>
      </w:smartTag>
      <w:r w:rsidR="00EB59C0" w:rsidRPr="009A6154">
        <w:t xml:space="preserve"> – Uff. IV </w:t>
      </w:r>
      <w:r w:rsidR="009D3BB6" w:rsidRPr="009A6154">
        <w:t xml:space="preserve">– Organismo Intermedio </w:t>
      </w:r>
      <w:r w:rsidR="00EB59C0" w:rsidRPr="009A6154">
        <w:t xml:space="preserve"> nel più breve tempo possibile utilizzando l’apposito formulario, come indicato nelle già citate “</w:t>
      </w:r>
      <w:r w:rsidR="00EB59C0" w:rsidRPr="009A6154">
        <w:rPr>
          <w:i/>
        </w:rPr>
        <w:t xml:space="preserve">Disposizioni ed Istruzioni ed. </w:t>
      </w:r>
      <w:smartTag w:uri="urn:schemas-microsoft-com:office:smarttags" w:element="metricconverter">
        <w:smartTagPr>
          <w:attr w:name="ProductID" w:val="2009”"/>
        </w:smartTagPr>
        <w:r w:rsidR="00EB59C0" w:rsidRPr="009A6154">
          <w:rPr>
            <w:i/>
          </w:rPr>
          <w:t>200</w:t>
        </w:r>
        <w:r w:rsidR="00C647EB" w:rsidRPr="009A6154">
          <w:rPr>
            <w:i/>
          </w:rPr>
          <w:t>9</w:t>
        </w:r>
        <w:r w:rsidR="00EB59C0" w:rsidRPr="009A6154">
          <w:t>”</w:t>
        </w:r>
      </w:smartTag>
      <w:r w:rsidR="00EB59C0" w:rsidRPr="009A6154">
        <w:t>.</w:t>
      </w:r>
    </w:p>
    <w:p w:rsidR="0022761A" w:rsidRPr="009A6154" w:rsidRDefault="0022761A" w:rsidP="0022761A">
      <w:pPr>
        <w:pStyle w:val="Intestazione"/>
        <w:widowControl/>
        <w:tabs>
          <w:tab w:val="clear" w:pos="4819"/>
        </w:tabs>
        <w:jc w:val="both"/>
        <w:rPr>
          <w:sz w:val="16"/>
          <w:szCs w:val="16"/>
        </w:rPr>
      </w:pPr>
    </w:p>
    <w:p w:rsidR="0022761A" w:rsidRPr="009A6154" w:rsidRDefault="0022761A" w:rsidP="0022761A">
      <w:pPr>
        <w:tabs>
          <w:tab w:val="left" w:pos="8505"/>
        </w:tabs>
        <w:spacing w:after="240"/>
        <w:ind w:right="284" w:firstLine="567"/>
        <w:jc w:val="both"/>
      </w:pPr>
      <w:r w:rsidRPr="009A6154">
        <w:t>L’Organismo Intermedio, in considerazione della delega attribuita dall’</w:t>
      </w:r>
      <w:r w:rsidR="00E923DD">
        <w:t>Autorità di Gestione</w:t>
      </w:r>
      <w:r w:rsidRPr="009A6154">
        <w:t xml:space="preserve"> del POR </w:t>
      </w:r>
      <w:r w:rsidR="00DC0D8B">
        <w:t>FESR</w:t>
      </w:r>
      <w:r w:rsidRPr="009A6154">
        <w:t xml:space="preserve"> </w:t>
      </w:r>
      <w:r w:rsidR="00D02F80">
        <w:t>Puglia</w:t>
      </w:r>
      <w:r w:rsidRPr="009A6154">
        <w:t>, è responsabile della gestione e attuazione dei progetti finanziati coi Fondi Strutturali ed è ten</w:t>
      </w:r>
      <w:r w:rsidRPr="009A6154">
        <w:t>u</w:t>
      </w:r>
      <w:r w:rsidRPr="009A6154">
        <w:t xml:space="preserve">to, secondo il comma b) del predetto art. </w:t>
      </w:r>
      <w:smartTag w:uri="urn:schemas-microsoft-com:office:smarttags" w:element="metricconverter">
        <w:smartTagPr>
          <w:attr w:name="ProductID" w:val="60, a"/>
        </w:smartTagPr>
        <w:r w:rsidRPr="009A6154">
          <w:t>60, a</w:t>
        </w:r>
      </w:smartTag>
      <w:r w:rsidRPr="009A6154">
        <w:t xml:space="preserve"> “verificare che i prodotti e i servizi cofinanziati siano forniti e l’effettiva esecuzione delle spese dichiarate dai beneficiari in relazione alle operazioni, nonché la conformità di tali spese alle norme comunitarie e n</w:t>
      </w:r>
      <w:r w:rsidRPr="009A6154">
        <w:t>a</w:t>
      </w:r>
      <w:r w:rsidRPr="009A6154">
        <w:t xml:space="preserve">zionali”. </w:t>
      </w:r>
    </w:p>
    <w:p w:rsidR="0022761A" w:rsidRPr="009A6154" w:rsidRDefault="0022761A" w:rsidP="0022761A">
      <w:pPr>
        <w:tabs>
          <w:tab w:val="left" w:pos="8505"/>
        </w:tabs>
        <w:ind w:right="284" w:firstLine="567"/>
        <w:jc w:val="both"/>
      </w:pPr>
      <w:r w:rsidRPr="009A6154">
        <w:t xml:space="preserve">A tal fine, su disposizione dell'Organismo Intermedio, saranno effettuate le "verifiche in loco di singole operazioni su base campionaria" che </w:t>
      </w:r>
      <w:r w:rsidRPr="009A6154">
        <w:rPr>
          <w:u w:val="single"/>
        </w:rPr>
        <w:t>“consentono di accertare che le spese dichiarate siano reali, che i prodotti o i servizi siano stati forniti co</w:t>
      </w:r>
      <w:r w:rsidRPr="009A6154">
        <w:rPr>
          <w:u w:val="single"/>
        </w:rPr>
        <w:t>n</w:t>
      </w:r>
      <w:r w:rsidRPr="009A6154">
        <w:rPr>
          <w:u w:val="single"/>
        </w:rPr>
        <w:t>formemente alla decisione di approvazione, che le domande di rimborso del beneficiario siano co</w:t>
      </w:r>
      <w:r w:rsidRPr="009A6154">
        <w:rPr>
          <w:u w:val="single"/>
        </w:rPr>
        <w:t>r</w:t>
      </w:r>
      <w:r w:rsidRPr="009A6154">
        <w:rPr>
          <w:u w:val="single"/>
        </w:rPr>
        <w:t>rette e che le operazioni e le spese siano conformi alle norme comunitarie e nazionali"</w:t>
      </w:r>
      <w:r w:rsidRPr="009A6154">
        <w:t xml:space="preserve"> (Cfr art. 13 del Regolamento (CE) 1828/2006 in applicazione del predetto Regolamento Comunitario (CE) n. 1083/2006, al § 2).</w:t>
      </w:r>
    </w:p>
    <w:p w:rsidR="0022761A" w:rsidRPr="009A6154" w:rsidRDefault="0022761A" w:rsidP="0022761A">
      <w:pPr>
        <w:tabs>
          <w:tab w:val="left" w:pos="8505"/>
        </w:tabs>
        <w:ind w:right="284" w:firstLine="567"/>
        <w:jc w:val="both"/>
        <w:rPr>
          <w:sz w:val="16"/>
          <w:szCs w:val="16"/>
        </w:rPr>
      </w:pPr>
    </w:p>
    <w:p w:rsidR="0022761A" w:rsidRPr="009A6154" w:rsidRDefault="0022761A" w:rsidP="0022761A">
      <w:pPr>
        <w:tabs>
          <w:tab w:val="left" w:pos="8505"/>
        </w:tabs>
        <w:ind w:right="284" w:firstLine="567"/>
        <w:jc w:val="both"/>
      </w:pPr>
      <w:r w:rsidRPr="009A6154">
        <w:t>I controlli di I livello dovranno coprire il 100% delle certificazioni. Al fine, pertanto, di facilitare il compito delle persone addette al controllo, in particolare ai controlli a distanza (on line), le scuole devono obbligatoriamente inserire nel sito "</w:t>
      </w:r>
      <w:r w:rsidRPr="009A6154">
        <w:rPr>
          <w:i/>
        </w:rPr>
        <w:t>Gestione Finanziaria</w:t>
      </w:r>
      <w:r w:rsidRPr="009A6154">
        <w:t>" quanto appresso indicato:</w:t>
      </w:r>
    </w:p>
    <w:p w:rsidR="0022761A" w:rsidRDefault="0022761A" w:rsidP="0022761A">
      <w:pPr>
        <w:tabs>
          <w:tab w:val="left" w:pos="8505"/>
        </w:tabs>
        <w:ind w:firstLine="567"/>
        <w:jc w:val="both"/>
        <w:rPr>
          <w:sz w:val="16"/>
          <w:szCs w:val="16"/>
        </w:rPr>
      </w:pPr>
    </w:p>
    <w:p w:rsidR="00880871" w:rsidRPr="00B70138" w:rsidRDefault="00880871" w:rsidP="00880871">
      <w:pPr>
        <w:widowControl w:val="0"/>
        <w:tabs>
          <w:tab w:val="left" w:pos="8505"/>
        </w:tabs>
        <w:autoSpaceDE w:val="0"/>
        <w:autoSpaceDN w:val="0"/>
        <w:ind w:left="720"/>
        <w:jc w:val="both"/>
      </w:pPr>
      <w:r w:rsidRPr="00B70138">
        <w:rPr>
          <w:b/>
        </w:rPr>
        <w:t>Area  Gestione Certificazioni:</w:t>
      </w:r>
      <w:r w:rsidRPr="00B70138">
        <w:t xml:space="preserve"> modello CERT.</w:t>
      </w:r>
    </w:p>
    <w:p w:rsidR="00880871" w:rsidRPr="00B70138" w:rsidRDefault="00880871" w:rsidP="00880871">
      <w:pPr>
        <w:tabs>
          <w:tab w:val="left" w:pos="8505"/>
        </w:tabs>
        <w:ind w:firstLine="567"/>
        <w:jc w:val="both"/>
        <w:rPr>
          <w:sz w:val="16"/>
          <w:szCs w:val="16"/>
        </w:rPr>
      </w:pPr>
    </w:p>
    <w:p w:rsidR="00880871" w:rsidRPr="00880871" w:rsidRDefault="00880871" w:rsidP="00880871">
      <w:pPr>
        <w:tabs>
          <w:tab w:val="left" w:pos="8505"/>
        </w:tabs>
        <w:ind w:left="170" w:firstLine="567"/>
        <w:jc w:val="both"/>
      </w:pPr>
      <w:r w:rsidRPr="00880871">
        <w:t>Ogni modello deve contenere:</w:t>
      </w:r>
    </w:p>
    <w:p w:rsidR="00880871" w:rsidRPr="00880871" w:rsidRDefault="00880871" w:rsidP="00880871">
      <w:pPr>
        <w:tabs>
          <w:tab w:val="left" w:pos="8505"/>
        </w:tabs>
        <w:ind w:left="170" w:firstLine="567"/>
        <w:jc w:val="both"/>
        <w:rPr>
          <w:sz w:val="16"/>
          <w:szCs w:val="16"/>
        </w:rPr>
      </w:pPr>
    </w:p>
    <w:p w:rsidR="00880871" w:rsidRPr="00880871" w:rsidRDefault="00880871" w:rsidP="00880871">
      <w:pPr>
        <w:numPr>
          <w:ilvl w:val="1"/>
          <w:numId w:val="6"/>
        </w:numPr>
        <w:tabs>
          <w:tab w:val="clear" w:pos="1440"/>
          <w:tab w:val="num" w:pos="1134"/>
          <w:tab w:val="left" w:pos="8505"/>
        </w:tabs>
        <w:ind w:left="1134" w:hanging="283"/>
        <w:jc w:val="both"/>
      </w:pPr>
      <w:r w:rsidRPr="00880871">
        <w:t>le date relative al periodo (dal….. al….) oggetto della CERT;</w:t>
      </w:r>
    </w:p>
    <w:p w:rsidR="00880871" w:rsidRPr="00880871" w:rsidRDefault="00880871" w:rsidP="00880871">
      <w:pPr>
        <w:numPr>
          <w:ilvl w:val="1"/>
          <w:numId w:val="6"/>
        </w:numPr>
        <w:tabs>
          <w:tab w:val="clear" w:pos="1440"/>
          <w:tab w:val="num" w:pos="1134"/>
          <w:tab w:val="left" w:pos="8505"/>
        </w:tabs>
        <w:ind w:left="1134" w:hanging="283"/>
        <w:jc w:val="both"/>
      </w:pPr>
      <w:r w:rsidRPr="00880871">
        <w:t>gli importi effettivamente pagati nel periodo di riferimento dello specifico CERT suddivisi per le macrovoci presenti nel modello informatico;</w:t>
      </w:r>
    </w:p>
    <w:p w:rsidR="00880871" w:rsidRPr="00880871" w:rsidRDefault="00880871" w:rsidP="00880871">
      <w:pPr>
        <w:numPr>
          <w:ilvl w:val="1"/>
          <w:numId w:val="6"/>
        </w:numPr>
        <w:tabs>
          <w:tab w:val="clear" w:pos="1440"/>
          <w:tab w:val="num" w:pos="1134"/>
          <w:tab w:val="left" w:pos="8505"/>
        </w:tabs>
        <w:ind w:left="1134" w:hanging="283"/>
        <w:jc w:val="both"/>
      </w:pPr>
      <w:r w:rsidRPr="00880871">
        <w:t>numero e data del/dei mandato/i di pagamento relativi agli importi pagati;</w:t>
      </w:r>
    </w:p>
    <w:p w:rsidR="00880871" w:rsidRPr="00880871" w:rsidRDefault="00180947" w:rsidP="00880871">
      <w:pPr>
        <w:numPr>
          <w:ilvl w:val="1"/>
          <w:numId w:val="6"/>
        </w:numPr>
        <w:tabs>
          <w:tab w:val="clear" w:pos="1440"/>
          <w:tab w:val="num" w:pos="1134"/>
          <w:tab w:val="left" w:pos="8505"/>
        </w:tabs>
        <w:ind w:left="1134" w:hanging="283"/>
        <w:jc w:val="both"/>
      </w:pPr>
      <w:r>
        <w:t>v</w:t>
      </w:r>
      <w:r w:rsidR="00880871" w:rsidRPr="00880871">
        <w:t xml:space="preserve">anno inoltre allegati, attraverso la specifica funzione prevista all'interno di ogni CERT il/i file generati dalla scansione dei singoli mandati contenenti le firme del Dirigente Scolastico e del Direttore dei Servizi Generali e Amministrativi, i timbri ecc. in formato pdf (con estensione non superiore a 500KB); </w:t>
      </w:r>
    </w:p>
    <w:p w:rsidR="00880871" w:rsidRPr="00880871" w:rsidRDefault="00180947" w:rsidP="00880871">
      <w:pPr>
        <w:numPr>
          <w:ilvl w:val="1"/>
          <w:numId w:val="6"/>
        </w:numPr>
        <w:tabs>
          <w:tab w:val="clear" w:pos="1440"/>
          <w:tab w:val="num" w:pos="1134"/>
          <w:tab w:val="left" w:pos="8505"/>
        </w:tabs>
        <w:ind w:left="1134" w:hanging="283"/>
        <w:jc w:val="both"/>
      </w:pPr>
      <w:r>
        <w:lastRenderedPageBreak/>
        <w:t>s</w:t>
      </w:r>
      <w:r w:rsidR="00880871" w:rsidRPr="00880871">
        <w:t xml:space="preserve">u ciascun mandato allegato deve essere riportata l’indicazione completa del codice di Progetto (Es. </w:t>
      </w:r>
      <w:r w:rsidR="009D5DAD" w:rsidRPr="00880871">
        <w:t xml:space="preserve">. </w:t>
      </w:r>
      <w:r w:rsidR="00DC0D8B">
        <w:t>A</w:t>
      </w:r>
      <w:r w:rsidR="009D5DAD" w:rsidRPr="00AC1508">
        <w:rPr>
          <w:sz w:val="22"/>
          <w:szCs w:val="22"/>
        </w:rPr>
        <w:t>-1-F</w:t>
      </w:r>
      <w:r w:rsidR="00DC0D8B">
        <w:rPr>
          <w:sz w:val="22"/>
          <w:szCs w:val="22"/>
        </w:rPr>
        <w:t>ESR</w:t>
      </w:r>
      <w:r w:rsidR="00006613">
        <w:rPr>
          <w:sz w:val="22"/>
          <w:szCs w:val="22"/>
        </w:rPr>
        <w:t>01</w:t>
      </w:r>
      <w:r w:rsidR="009D5DAD" w:rsidRPr="00AC1508">
        <w:rPr>
          <w:sz w:val="22"/>
          <w:szCs w:val="22"/>
        </w:rPr>
        <w:t>_POR_</w:t>
      </w:r>
      <w:r w:rsidR="00D02F80">
        <w:rPr>
          <w:sz w:val="22"/>
          <w:szCs w:val="22"/>
        </w:rPr>
        <w:t>Puglia</w:t>
      </w:r>
      <w:r w:rsidR="009D5DAD" w:rsidRPr="00AC1508">
        <w:rPr>
          <w:sz w:val="22"/>
          <w:szCs w:val="22"/>
        </w:rPr>
        <w:t>-2011-1232</w:t>
      </w:r>
      <w:r w:rsidR="009D5DAD" w:rsidRPr="00880871">
        <w:t>);</w:t>
      </w:r>
    </w:p>
    <w:p w:rsidR="00880871" w:rsidRPr="00880871" w:rsidRDefault="00880871" w:rsidP="00880871">
      <w:pPr>
        <w:pStyle w:val="Intestazione"/>
        <w:widowControl/>
        <w:tabs>
          <w:tab w:val="clear" w:pos="4819"/>
        </w:tabs>
        <w:ind w:left="964"/>
        <w:jc w:val="both"/>
        <w:rPr>
          <w:sz w:val="16"/>
          <w:szCs w:val="16"/>
        </w:rPr>
      </w:pPr>
    </w:p>
    <w:p w:rsidR="00880871" w:rsidRPr="00880871" w:rsidRDefault="00880871" w:rsidP="00880871">
      <w:pPr>
        <w:widowControl w:val="0"/>
        <w:tabs>
          <w:tab w:val="left" w:pos="8505"/>
        </w:tabs>
        <w:autoSpaceDE w:val="0"/>
        <w:autoSpaceDN w:val="0"/>
        <w:ind w:left="720"/>
        <w:jc w:val="both"/>
      </w:pPr>
      <w:r w:rsidRPr="00880871">
        <w:rPr>
          <w:b/>
        </w:rPr>
        <w:t>Area  Gestione Certificazioni:</w:t>
      </w:r>
      <w:r w:rsidRPr="00880871">
        <w:t xml:space="preserve"> modello REND.</w:t>
      </w:r>
    </w:p>
    <w:p w:rsidR="00880871" w:rsidRPr="00880871" w:rsidRDefault="00880871" w:rsidP="00880871">
      <w:pPr>
        <w:pStyle w:val="Intestazione"/>
        <w:widowControl/>
        <w:tabs>
          <w:tab w:val="clear" w:pos="4819"/>
        </w:tabs>
        <w:jc w:val="both"/>
        <w:rPr>
          <w:sz w:val="24"/>
          <w:szCs w:val="24"/>
        </w:rPr>
      </w:pPr>
    </w:p>
    <w:p w:rsidR="00880871" w:rsidRPr="00880871" w:rsidRDefault="00880871" w:rsidP="00880871">
      <w:pPr>
        <w:pStyle w:val="Intestazione"/>
        <w:widowControl/>
        <w:tabs>
          <w:tab w:val="clear" w:pos="4819"/>
        </w:tabs>
        <w:ind w:left="680"/>
        <w:jc w:val="both"/>
        <w:rPr>
          <w:sz w:val="24"/>
          <w:szCs w:val="24"/>
        </w:rPr>
      </w:pPr>
      <w:r w:rsidRPr="00880871">
        <w:rPr>
          <w:sz w:val="24"/>
          <w:szCs w:val="24"/>
        </w:rPr>
        <w:t>Il REND deve contenere:</w:t>
      </w:r>
    </w:p>
    <w:p w:rsidR="00880871" w:rsidRPr="00880871" w:rsidRDefault="00880871" w:rsidP="00880871">
      <w:pPr>
        <w:pStyle w:val="Intestazione"/>
        <w:widowControl/>
        <w:tabs>
          <w:tab w:val="clear" w:pos="4819"/>
        </w:tabs>
        <w:jc w:val="both"/>
        <w:rPr>
          <w:sz w:val="24"/>
          <w:szCs w:val="24"/>
        </w:rPr>
      </w:pPr>
    </w:p>
    <w:p w:rsidR="00880871" w:rsidRPr="00880871" w:rsidRDefault="00880871" w:rsidP="008B084E">
      <w:pPr>
        <w:numPr>
          <w:ilvl w:val="1"/>
          <w:numId w:val="6"/>
        </w:numPr>
        <w:tabs>
          <w:tab w:val="clear" w:pos="1440"/>
          <w:tab w:val="num" w:pos="1134"/>
          <w:tab w:val="left" w:pos="8505"/>
        </w:tabs>
        <w:ind w:left="1134" w:hanging="283"/>
        <w:jc w:val="both"/>
      </w:pPr>
      <w:r w:rsidRPr="00880871">
        <w:t>l’indicazione puntuale degli impegni giuridicamente vincolanti assunti per il progetti suddivisi per le macrovoci presenti nel modello informatico;</w:t>
      </w:r>
    </w:p>
    <w:p w:rsidR="00880871" w:rsidRPr="00880871" w:rsidRDefault="00880871" w:rsidP="008B084E">
      <w:pPr>
        <w:numPr>
          <w:ilvl w:val="1"/>
          <w:numId w:val="6"/>
        </w:numPr>
        <w:tabs>
          <w:tab w:val="clear" w:pos="1440"/>
          <w:tab w:val="num" w:pos="1134"/>
          <w:tab w:val="left" w:pos="8505"/>
        </w:tabs>
        <w:ind w:left="1134" w:hanging="283"/>
        <w:jc w:val="both"/>
      </w:pPr>
      <w:r w:rsidRPr="00880871">
        <w:t>a ciascun modello di rendicontazione occorre allegare la relativa documentazione  probatoria di spesa: Fatture, Ricevute fiscali, e il Prospetto Riepilogativo dei pagamenti effettuati a favore degli esperti, dei tutor, delle figure di piano e del personale ATA, da cui risultino il numero delle ore pagate, l'importo orario e le ritenute effettuate (cfr. allegato n. 4 alla circolare Prot. n. 12697 del 27/10/2010);</w:t>
      </w:r>
    </w:p>
    <w:p w:rsidR="00880871" w:rsidRDefault="00880871" w:rsidP="008B084E">
      <w:pPr>
        <w:numPr>
          <w:ilvl w:val="1"/>
          <w:numId w:val="6"/>
        </w:numPr>
        <w:tabs>
          <w:tab w:val="clear" w:pos="1440"/>
          <w:tab w:val="num" w:pos="1134"/>
          <w:tab w:val="left" w:pos="8505"/>
        </w:tabs>
        <w:ind w:left="1134" w:hanging="283"/>
        <w:jc w:val="both"/>
      </w:pPr>
      <w:r w:rsidRPr="00880871">
        <w:t>per ogni documento probatorio allegato è necessario riportare l’indicazione completa del</w:t>
      </w:r>
      <w:r>
        <w:t xml:space="preserve"> codice di Progetto autorizzato al fine di identificare univocamente la spesa sostenuta (</w:t>
      </w:r>
      <w:r w:rsidR="008B084E">
        <w:t>è</w:t>
      </w:r>
      <w:r>
        <w:t xml:space="preserve"> comunque possibile, eventualmente, indicare più progetti indicando per ognuno di essi la quota parte pertinente).</w:t>
      </w:r>
    </w:p>
    <w:p w:rsidR="0022761A" w:rsidRPr="009A6154" w:rsidRDefault="0022761A" w:rsidP="0022761A">
      <w:pPr>
        <w:pStyle w:val="Intestazione"/>
        <w:widowControl/>
        <w:tabs>
          <w:tab w:val="clear" w:pos="4819"/>
        </w:tabs>
        <w:jc w:val="both"/>
        <w:rPr>
          <w:rFonts w:ascii="Bodoni MT" w:hAnsi="Bodoni MT" w:cs="Arial"/>
          <w:sz w:val="24"/>
          <w:szCs w:val="24"/>
        </w:rPr>
      </w:pPr>
    </w:p>
    <w:p w:rsidR="0022761A" w:rsidRPr="009A6154" w:rsidRDefault="0022761A" w:rsidP="0022761A">
      <w:pPr>
        <w:pStyle w:val="Intestazione"/>
        <w:widowControl/>
        <w:tabs>
          <w:tab w:val="clear" w:pos="4819"/>
          <w:tab w:val="clear" w:pos="9071"/>
          <w:tab w:val="right" w:pos="9638"/>
        </w:tabs>
        <w:overflowPunct/>
        <w:adjustRightInd/>
        <w:ind w:left="340"/>
        <w:jc w:val="both"/>
        <w:textAlignment w:val="auto"/>
        <w:rPr>
          <w:b/>
          <w:sz w:val="24"/>
          <w:szCs w:val="24"/>
        </w:rPr>
      </w:pPr>
      <w:r w:rsidRPr="009A6154">
        <w:rPr>
          <w:b/>
          <w:sz w:val="24"/>
          <w:szCs w:val="24"/>
        </w:rPr>
        <w:t>3.2 Controlli II Livello</w:t>
      </w:r>
    </w:p>
    <w:p w:rsidR="0022761A" w:rsidRPr="009A6154" w:rsidRDefault="0022761A" w:rsidP="0022761A">
      <w:pPr>
        <w:pStyle w:val="Intestazione"/>
        <w:widowControl/>
        <w:tabs>
          <w:tab w:val="clear" w:pos="4819"/>
        </w:tabs>
        <w:jc w:val="both"/>
        <w:rPr>
          <w:b/>
          <w:sz w:val="24"/>
          <w:szCs w:val="24"/>
        </w:rPr>
      </w:pPr>
    </w:p>
    <w:p w:rsidR="0022761A" w:rsidRPr="009A6154" w:rsidRDefault="0022761A" w:rsidP="0022761A">
      <w:pPr>
        <w:pStyle w:val="Intestazione"/>
        <w:widowControl/>
        <w:numPr>
          <w:ilvl w:val="12"/>
          <w:numId w:val="0"/>
        </w:numPr>
        <w:tabs>
          <w:tab w:val="clear" w:pos="4819"/>
          <w:tab w:val="clear" w:pos="9071"/>
        </w:tabs>
        <w:ind w:firstLine="340"/>
        <w:jc w:val="both"/>
        <w:rPr>
          <w:sz w:val="24"/>
          <w:szCs w:val="24"/>
        </w:rPr>
      </w:pPr>
      <w:r w:rsidRPr="009A6154">
        <w:rPr>
          <w:sz w:val="24"/>
          <w:szCs w:val="24"/>
        </w:rPr>
        <w:t xml:space="preserve">Il controllo di II livello è di competenza dell’Autorità di Audit del Programma Operativo Regionale </w:t>
      </w:r>
      <w:r w:rsidR="00D02F80">
        <w:rPr>
          <w:sz w:val="24"/>
          <w:szCs w:val="24"/>
        </w:rPr>
        <w:t>Puglia</w:t>
      </w:r>
      <w:r w:rsidRPr="009A6154">
        <w:rPr>
          <w:sz w:val="24"/>
          <w:szCs w:val="24"/>
        </w:rPr>
        <w:t xml:space="preserve"> – “Obiettivo Convergenza” del </w:t>
      </w:r>
      <w:r w:rsidR="00DC0D8B">
        <w:rPr>
          <w:sz w:val="24"/>
          <w:szCs w:val="24"/>
        </w:rPr>
        <w:t>FESR</w:t>
      </w:r>
      <w:r w:rsidRPr="009A6154">
        <w:rPr>
          <w:sz w:val="24"/>
          <w:szCs w:val="24"/>
        </w:rPr>
        <w:t xml:space="preserve"> 2007-2013.</w:t>
      </w:r>
    </w:p>
    <w:p w:rsidR="00F84644" w:rsidRPr="009A6154" w:rsidRDefault="0022761A" w:rsidP="003D6A59">
      <w:pPr>
        <w:pStyle w:val="Intestazione"/>
        <w:widowControl/>
        <w:tabs>
          <w:tab w:val="clear" w:pos="4819"/>
        </w:tabs>
        <w:jc w:val="both"/>
        <w:rPr>
          <w:b/>
          <w:bCs/>
          <w:sz w:val="26"/>
          <w:szCs w:val="26"/>
        </w:rPr>
      </w:pPr>
      <w:r w:rsidRPr="009A6154">
        <w:rPr>
          <w:sz w:val="24"/>
          <w:szCs w:val="24"/>
        </w:rPr>
        <w:tab/>
      </w:r>
      <w:r w:rsidRPr="009A6154">
        <w:rPr>
          <w:sz w:val="24"/>
          <w:szCs w:val="24"/>
        </w:rPr>
        <w:tab/>
      </w:r>
    </w:p>
    <w:p w:rsidR="00F84644" w:rsidRPr="009A6154" w:rsidRDefault="00F84644" w:rsidP="00F9029F">
      <w:pPr>
        <w:pStyle w:val="BodyText2"/>
        <w:widowControl/>
        <w:ind w:firstLine="0"/>
        <w:rPr>
          <w:b/>
        </w:rPr>
      </w:pPr>
      <w:r w:rsidRPr="009A6154">
        <w:rPr>
          <w:b/>
        </w:rPr>
        <w:t xml:space="preserve">4. Obblighi di Pubblicità e Informazione </w:t>
      </w:r>
    </w:p>
    <w:p w:rsidR="00641101" w:rsidRPr="009A6154" w:rsidRDefault="00641101" w:rsidP="00641101">
      <w:pPr>
        <w:autoSpaceDE w:val="0"/>
        <w:autoSpaceDN w:val="0"/>
        <w:adjustRightInd w:val="0"/>
        <w:rPr>
          <w:b/>
          <w:bCs/>
          <w:sz w:val="26"/>
          <w:szCs w:val="26"/>
        </w:rPr>
      </w:pPr>
    </w:p>
    <w:p w:rsidR="00641101" w:rsidRPr="009A6154" w:rsidRDefault="00641101" w:rsidP="008F5A31">
      <w:pPr>
        <w:autoSpaceDE w:val="0"/>
        <w:autoSpaceDN w:val="0"/>
        <w:adjustRightInd w:val="0"/>
        <w:ind w:firstLine="708"/>
        <w:jc w:val="both"/>
        <w:rPr>
          <w:sz w:val="23"/>
          <w:szCs w:val="23"/>
        </w:rPr>
      </w:pPr>
      <w:r w:rsidRPr="009A6154">
        <w:rPr>
          <w:sz w:val="23"/>
          <w:szCs w:val="23"/>
        </w:rPr>
        <w:t>L’attività di comunicazione e pubblicità, elemento obbligatorio di ogni intervento finanziato con i Fondi Strutturali, deve essere programmata a livello di singolo intervento. E' esplicita richiesta della Comunità europea che vengano evidenziati le attività ed i risultati realizzati con il contributo dei Fondi Strutturali Europei.</w:t>
      </w:r>
    </w:p>
    <w:p w:rsidR="00641101" w:rsidRPr="009A6154" w:rsidRDefault="00641101" w:rsidP="008F5A31">
      <w:pPr>
        <w:autoSpaceDE w:val="0"/>
        <w:autoSpaceDN w:val="0"/>
        <w:adjustRightInd w:val="0"/>
        <w:jc w:val="both"/>
        <w:rPr>
          <w:i/>
          <w:iCs/>
          <w:sz w:val="23"/>
          <w:szCs w:val="23"/>
        </w:rPr>
      </w:pPr>
    </w:p>
    <w:p w:rsidR="00641101" w:rsidRPr="009A6154" w:rsidRDefault="00641101" w:rsidP="007E6191">
      <w:pPr>
        <w:autoSpaceDE w:val="0"/>
        <w:autoSpaceDN w:val="0"/>
        <w:adjustRightInd w:val="0"/>
        <w:spacing w:after="240"/>
        <w:ind w:firstLine="708"/>
        <w:jc w:val="both"/>
        <w:rPr>
          <w:sz w:val="23"/>
          <w:szCs w:val="23"/>
        </w:rPr>
      </w:pPr>
      <w:r w:rsidRPr="009A6154">
        <w:rPr>
          <w:sz w:val="23"/>
          <w:szCs w:val="23"/>
        </w:rPr>
        <w:t>Alla base della politica di comunicazione sta dunque l'obbligo di avvicinare l'Europa ai suoi</w:t>
      </w:r>
      <w:r w:rsidR="00B160DA" w:rsidRPr="009A6154">
        <w:rPr>
          <w:sz w:val="23"/>
          <w:szCs w:val="23"/>
        </w:rPr>
        <w:t xml:space="preserve"> </w:t>
      </w:r>
      <w:r w:rsidRPr="009A6154">
        <w:rPr>
          <w:sz w:val="23"/>
          <w:szCs w:val="23"/>
        </w:rPr>
        <w:t xml:space="preserve">cittadini e tra le finalità di tale politica vi è anche quella di cercare </w:t>
      </w:r>
      <w:r w:rsidR="008F5A31" w:rsidRPr="009A6154">
        <w:rPr>
          <w:sz w:val="23"/>
          <w:szCs w:val="23"/>
        </w:rPr>
        <w:t xml:space="preserve">di </w:t>
      </w:r>
      <w:r w:rsidRPr="009A6154">
        <w:rPr>
          <w:sz w:val="23"/>
          <w:szCs w:val="23"/>
        </w:rPr>
        <w:t xml:space="preserve">instaurare un autentico dialogo con il pubblico e </w:t>
      </w:r>
      <w:r w:rsidR="008F5A31" w:rsidRPr="009A6154">
        <w:rPr>
          <w:sz w:val="23"/>
          <w:szCs w:val="23"/>
        </w:rPr>
        <w:t xml:space="preserve">di </w:t>
      </w:r>
      <w:r w:rsidRPr="009A6154">
        <w:rPr>
          <w:sz w:val="23"/>
          <w:szCs w:val="23"/>
        </w:rPr>
        <w:t>diffondere contenuti chiari</w:t>
      </w:r>
      <w:r w:rsidR="008F5A31" w:rsidRPr="009A6154">
        <w:rPr>
          <w:sz w:val="23"/>
          <w:szCs w:val="23"/>
        </w:rPr>
        <w:t>.&lt;Infatti,</w:t>
      </w:r>
      <w:r w:rsidR="00B160DA" w:rsidRPr="009A6154">
        <w:rPr>
          <w:sz w:val="23"/>
          <w:szCs w:val="23"/>
        </w:rPr>
        <w:t xml:space="preserve"> </w:t>
      </w:r>
      <w:r w:rsidRPr="009A6154">
        <w:rPr>
          <w:sz w:val="23"/>
          <w:szCs w:val="23"/>
        </w:rPr>
        <w:t>“</w:t>
      </w:r>
      <w:r w:rsidRPr="009A6154">
        <w:rPr>
          <w:i/>
          <w:iCs/>
          <w:sz w:val="23"/>
          <w:szCs w:val="23"/>
        </w:rPr>
        <w:t>l’esperienza ha mostrato che i cittadini dell’Unione non sono sufficientemente consapevoli del</w:t>
      </w:r>
      <w:r w:rsidR="00B160DA" w:rsidRPr="009A6154">
        <w:rPr>
          <w:i/>
          <w:iCs/>
          <w:sz w:val="23"/>
          <w:szCs w:val="23"/>
        </w:rPr>
        <w:t xml:space="preserve"> </w:t>
      </w:r>
      <w:r w:rsidRPr="009A6154">
        <w:rPr>
          <w:i/>
          <w:iCs/>
          <w:sz w:val="23"/>
          <w:szCs w:val="23"/>
        </w:rPr>
        <w:t>ruolo svolto dalla Comunità nel finanziamento dei programmi destinati a potenziare la</w:t>
      </w:r>
      <w:r w:rsidR="00B160DA" w:rsidRPr="009A6154">
        <w:rPr>
          <w:i/>
          <w:iCs/>
          <w:sz w:val="23"/>
          <w:szCs w:val="23"/>
        </w:rPr>
        <w:t xml:space="preserve"> </w:t>
      </w:r>
      <w:r w:rsidRPr="009A6154">
        <w:rPr>
          <w:i/>
          <w:iCs/>
          <w:sz w:val="23"/>
          <w:szCs w:val="23"/>
        </w:rPr>
        <w:t>competitività economica, a creare posti di lavoro e a rafforzare la coesione interna” (</w:t>
      </w:r>
      <w:r w:rsidRPr="009A6154">
        <w:rPr>
          <w:sz w:val="23"/>
          <w:szCs w:val="23"/>
        </w:rPr>
        <w:t>Regolamento</w:t>
      </w:r>
      <w:r w:rsidR="00B160DA" w:rsidRPr="009A6154">
        <w:rPr>
          <w:sz w:val="23"/>
          <w:szCs w:val="23"/>
        </w:rPr>
        <w:t xml:space="preserve"> </w:t>
      </w:r>
      <w:r w:rsidRPr="009A6154">
        <w:rPr>
          <w:sz w:val="23"/>
          <w:szCs w:val="23"/>
        </w:rPr>
        <w:t>(CE) n.1828/2006).</w:t>
      </w:r>
      <w:r w:rsidR="008F5A31" w:rsidRPr="009A6154">
        <w:rPr>
          <w:sz w:val="23"/>
          <w:szCs w:val="23"/>
        </w:rPr>
        <w:t xml:space="preserve"> </w:t>
      </w:r>
      <w:r w:rsidRPr="009A6154">
        <w:rPr>
          <w:sz w:val="23"/>
          <w:szCs w:val="23"/>
        </w:rPr>
        <w:t xml:space="preserve">Si tratta, </w:t>
      </w:r>
      <w:r w:rsidR="008F5A31" w:rsidRPr="009A6154">
        <w:rPr>
          <w:sz w:val="23"/>
          <w:szCs w:val="23"/>
        </w:rPr>
        <w:t>quindi</w:t>
      </w:r>
      <w:r w:rsidRPr="009A6154">
        <w:rPr>
          <w:sz w:val="23"/>
          <w:szCs w:val="23"/>
        </w:rPr>
        <w:t>, di operare al</w:t>
      </w:r>
      <w:r w:rsidR="00B160DA" w:rsidRPr="009A6154">
        <w:rPr>
          <w:sz w:val="23"/>
          <w:szCs w:val="23"/>
        </w:rPr>
        <w:t xml:space="preserve"> </w:t>
      </w:r>
      <w:r w:rsidRPr="009A6154">
        <w:rPr>
          <w:sz w:val="23"/>
          <w:szCs w:val="23"/>
        </w:rPr>
        <w:t>meglio per</w:t>
      </w:r>
      <w:r w:rsidR="008F5A31" w:rsidRPr="009A6154">
        <w:rPr>
          <w:sz w:val="23"/>
          <w:szCs w:val="23"/>
        </w:rPr>
        <w:t xml:space="preserve"> superare questo distaco e per</w:t>
      </w:r>
      <w:r w:rsidRPr="009A6154">
        <w:rPr>
          <w:sz w:val="23"/>
          <w:szCs w:val="23"/>
        </w:rPr>
        <w:t xml:space="preserve"> </w:t>
      </w:r>
      <w:r w:rsidRPr="009A6154">
        <w:rPr>
          <w:b/>
          <w:bCs/>
          <w:sz w:val="23"/>
          <w:szCs w:val="23"/>
        </w:rPr>
        <w:t xml:space="preserve">coinvolgere i cittadini </w:t>
      </w:r>
      <w:r w:rsidRPr="009A6154">
        <w:rPr>
          <w:sz w:val="23"/>
          <w:szCs w:val="23"/>
        </w:rPr>
        <w:t>nella gestione dei processi di policy making a diversi livelli.</w:t>
      </w:r>
    </w:p>
    <w:p w:rsidR="00641101" w:rsidRPr="009A6154" w:rsidRDefault="00641101" w:rsidP="002516AA">
      <w:pPr>
        <w:autoSpaceDE w:val="0"/>
        <w:autoSpaceDN w:val="0"/>
        <w:adjustRightInd w:val="0"/>
        <w:spacing w:after="240"/>
        <w:ind w:firstLine="708"/>
        <w:jc w:val="both"/>
        <w:rPr>
          <w:sz w:val="23"/>
          <w:szCs w:val="23"/>
        </w:rPr>
      </w:pPr>
      <w:r w:rsidRPr="009A6154">
        <w:rPr>
          <w:sz w:val="23"/>
          <w:szCs w:val="23"/>
        </w:rPr>
        <w:t>Oltre agli obblighi di informazione e pubblicità che gravano sull’Autorità di Gestione dei</w:t>
      </w:r>
      <w:r w:rsidR="00B160DA" w:rsidRPr="009A6154">
        <w:rPr>
          <w:sz w:val="23"/>
          <w:szCs w:val="23"/>
        </w:rPr>
        <w:t xml:space="preserve"> </w:t>
      </w:r>
      <w:r w:rsidRPr="009A6154">
        <w:rPr>
          <w:sz w:val="23"/>
          <w:szCs w:val="23"/>
        </w:rPr>
        <w:t>programmi, si sottolinea che vi sono obblighi a carico degli attuatori delle attività. E’ previsto, in</w:t>
      </w:r>
      <w:r w:rsidR="00B160DA" w:rsidRPr="009A6154">
        <w:rPr>
          <w:sz w:val="23"/>
          <w:szCs w:val="23"/>
        </w:rPr>
        <w:t xml:space="preserve"> </w:t>
      </w:r>
      <w:r w:rsidRPr="009A6154">
        <w:rPr>
          <w:sz w:val="23"/>
          <w:szCs w:val="23"/>
        </w:rPr>
        <w:t xml:space="preserve">generale, per ogni progetto </w:t>
      </w:r>
      <w:r w:rsidR="008F5A31" w:rsidRPr="009A6154">
        <w:rPr>
          <w:sz w:val="23"/>
          <w:szCs w:val="23"/>
        </w:rPr>
        <w:t xml:space="preserve">finanziato </w:t>
      </w:r>
      <w:r w:rsidRPr="009A6154">
        <w:rPr>
          <w:sz w:val="23"/>
          <w:szCs w:val="23"/>
        </w:rPr>
        <w:t>d</w:t>
      </w:r>
      <w:r w:rsidR="008F5A31" w:rsidRPr="009A6154">
        <w:rPr>
          <w:sz w:val="23"/>
          <w:szCs w:val="23"/>
        </w:rPr>
        <w:t xml:space="preserve">ai Fondi Strutturali, </w:t>
      </w:r>
      <w:r w:rsidRPr="009A6154">
        <w:rPr>
          <w:sz w:val="23"/>
          <w:szCs w:val="23"/>
        </w:rPr>
        <w:t>– oltre alle iniziative condotte dall’Autorità di Gestione – l’obbligo, da parte dell’ente beneficiario,</w:t>
      </w:r>
      <w:r w:rsidR="00B160DA" w:rsidRPr="009A6154">
        <w:rPr>
          <w:sz w:val="23"/>
          <w:szCs w:val="23"/>
        </w:rPr>
        <w:t xml:space="preserve"> </w:t>
      </w:r>
      <w:r w:rsidRPr="009A6154">
        <w:rPr>
          <w:sz w:val="23"/>
          <w:szCs w:val="23"/>
        </w:rPr>
        <w:t>di svolgere una specifica azione di informazione, sensibilizzazione e pubblicità, sostenuta da</w:t>
      </w:r>
      <w:r w:rsidR="00B160DA" w:rsidRPr="009A6154">
        <w:rPr>
          <w:sz w:val="23"/>
          <w:szCs w:val="23"/>
        </w:rPr>
        <w:t xml:space="preserve"> </w:t>
      </w:r>
      <w:r w:rsidRPr="009A6154">
        <w:rPr>
          <w:sz w:val="23"/>
          <w:szCs w:val="23"/>
        </w:rPr>
        <w:t xml:space="preserve">specifiche risorse. </w:t>
      </w:r>
      <w:r w:rsidRPr="009A6154">
        <w:rPr>
          <w:i/>
          <w:iCs/>
          <w:sz w:val="23"/>
          <w:szCs w:val="23"/>
        </w:rPr>
        <w:t>Le scuole hanno quindi delle precise responsabilità rispetto alle misure di</w:t>
      </w:r>
      <w:r w:rsidR="00B160DA" w:rsidRPr="009A6154">
        <w:rPr>
          <w:i/>
          <w:iCs/>
          <w:sz w:val="23"/>
          <w:szCs w:val="23"/>
        </w:rPr>
        <w:t xml:space="preserve"> </w:t>
      </w:r>
      <w:r w:rsidRPr="009A6154">
        <w:rPr>
          <w:i/>
          <w:iCs/>
          <w:sz w:val="23"/>
          <w:szCs w:val="23"/>
        </w:rPr>
        <w:t>informazione e pubblicità verso il pubblico e la loro platea scolastica</w:t>
      </w:r>
      <w:r w:rsidRPr="009A6154">
        <w:rPr>
          <w:sz w:val="23"/>
          <w:szCs w:val="23"/>
        </w:rPr>
        <w:t>. La scuola beneficiaria deve</w:t>
      </w:r>
      <w:r w:rsidR="00B160DA" w:rsidRPr="009A6154">
        <w:rPr>
          <w:sz w:val="23"/>
          <w:szCs w:val="23"/>
        </w:rPr>
        <w:t xml:space="preserve"> </w:t>
      </w:r>
      <w:r w:rsidRPr="009A6154">
        <w:rPr>
          <w:sz w:val="23"/>
          <w:szCs w:val="23"/>
        </w:rPr>
        <w:t>garantire che i soggetti coinvolti dall’intervento siano informati della partecipazione finanziaria</w:t>
      </w:r>
      <w:r w:rsidR="00B160DA" w:rsidRPr="009A6154">
        <w:rPr>
          <w:sz w:val="23"/>
          <w:szCs w:val="23"/>
        </w:rPr>
        <w:t xml:space="preserve"> </w:t>
      </w:r>
      <w:r w:rsidRPr="009A6154">
        <w:rPr>
          <w:sz w:val="23"/>
          <w:szCs w:val="23"/>
        </w:rPr>
        <w:t xml:space="preserve">dell’Unione </w:t>
      </w:r>
      <w:r w:rsidR="008F5A31" w:rsidRPr="009A6154">
        <w:rPr>
          <w:sz w:val="23"/>
          <w:szCs w:val="23"/>
        </w:rPr>
        <w:t>E</w:t>
      </w:r>
      <w:r w:rsidRPr="009A6154">
        <w:rPr>
          <w:sz w:val="23"/>
          <w:szCs w:val="23"/>
        </w:rPr>
        <w:t>uropea e del tipo di Fondo fruito. A tal fine il beneficiario espone un avviso visibile in</w:t>
      </w:r>
      <w:r w:rsidR="00B160DA" w:rsidRPr="009A6154">
        <w:rPr>
          <w:sz w:val="23"/>
          <w:szCs w:val="23"/>
        </w:rPr>
        <w:t xml:space="preserve"> </w:t>
      </w:r>
      <w:r w:rsidRPr="009A6154">
        <w:rPr>
          <w:sz w:val="23"/>
          <w:szCs w:val="23"/>
        </w:rPr>
        <w:t>cui si informa del fatto che il progetto che si sta attuando è stato selezionato nell’ambito di un</w:t>
      </w:r>
      <w:r w:rsidR="00B160DA" w:rsidRPr="009A6154">
        <w:rPr>
          <w:sz w:val="23"/>
          <w:szCs w:val="23"/>
        </w:rPr>
        <w:t xml:space="preserve"> </w:t>
      </w:r>
      <w:r w:rsidRPr="009A6154">
        <w:rPr>
          <w:sz w:val="23"/>
          <w:szCs w:val="23"/>
        </w:rPr>
        <w:t>programma cofinanziato dal FSE o dal FESR.</w:t>
      </w:r>
    </w:p>
    <w:p w:rsidR="00641101" w:rsidRPr="009A6154" w:rsidRDefault="008F5A31" w:rsidP="002516AA">
      <w:pPr>
        <w:autoSpaceDE w:val="0"/>
        <w:autoSpaceDN w:val="0"/>
        <w:adjustRightInd w:val="0"/>
        <w:ind w:firstLine="708"/>
        <w:jc w:val="both"/>
        <w:rPr>
          <w:sz w:val="23"/>
          <w:szCs w:val="23"/>
        </w:rPr>
      </w:pPr>
      <w:r w:rsidRPr="009A6154">
        <w:rPr>
          <w:sz w:val="23"/>
          <w:szCs w:val="23"/>
        </w:rPr>
        <w:t>Di conseguenza, o</w:t>
      </w:r>
      <w:r w:rsidR="00641101" w:rsidRPr="009A6154">
        <w:rPr>
          <w:sz w:val="23"/>
          <w:szCs w:val="23"/>
        </w:rPr>
        <w:t xml:space="preserve">gni documento in formato elettronico o cartaceo prodotto nell’ambito del progetto </w:t>
      </w:r>
      <w:r w:rsidRPr="009A6154">
        <w:rPr>
          <w:sz w:val="23"/>
          <w:szCs w:val="23"/>
        </w:rPr>
        <w:t xml:space="preserve">finanziato dalla circolare in esame </w:t>
      </w:r>
      <w:r w:rsidR="00641101" w:rsidRPr="009A6154">
        <w:rPr>
          <w:sz w:val="23"/>
          <w:szCs w:val="23"/>
        </w:rPr>
        <w:t>deve</w:t>
      </w:r>
      <w:r w:rsidR="00B160DA" w:rsidRPr="009A6154">
        <w:rPr>
          <w:sz w:val="23"/>
          <w:szCs w:val="23"/>
        </w:rPr>
        <w:t xml:space="preserve"> </w:t>
      </w:r>
      <w:r w:rsidR="00641101" w:rsidRPr="009A6154">
        <w:rPr>
          <w:sz w:val="23"/>
          <w:szCs w:val="23"/>
        </w:rPr>
        <w:t xml:space="preserve">menzionare il cofinanziamento del </w:t>
      </w:r>
      <w:r w:rsidR="00F813E4">
        <w:rPr>
          <w:sz w:val="23"/>
          <w:szCs w:val="23"/>
        </w:rPr>
        <w:t>FESR</w:t>
      </w:r>
      <w:r w:rsidRPr="009A6154">
        <w:rPr>
          <w:sz w:val="23"/>
          <w:szCs w:val="23"/>
        </w:rPr>
        <w:t xml:space="preserve">. </w:t>
      </w:r>
      <w:r w:rsidR="00641101" w:rsidRPr="009A6154">
        <w:rPr>
          <w:sz w:val="23"/>
          <w:szCs w:val="23"/>
        </w:rPr>
        <w:t>E’ obbligatorio collocare sui prodotti, sul frontespizio di eventuali pubblicazioni, anche se di tipo informatico (C.D. rom</w:t>
      </w:r>
      <w:r w:rsidR="00B160DA" w:rsidRPr="009A6154">
        <w:rPr>
          <w:sz w:val="23"/>
          <w:szCs w:val="23"/>
        </w:rPr>
        <w:t xml:space="preserve"> </w:t>
      </w:r>
      <w:r w:rsidR="00641101" w:rsidRPr="009A6154">
        <w:rPr>
          <w:sz w:val="23"/>
          <w:szCs w:val="23"/>
        </w:rPr>
        <w:t xml:space="preserve">ecc.). sui manifesti, - preferibilmente in alto ed </w:t>
      </w:r>
      <w:smartTag w:uri="urn:schemas-microsoft-com:office:smarttags" w:element="PersonName">
        <w:smartTagPr>
          <w:attr w:name="ProductID" w:val="in orizzontale - il"/>
        </w:smartTagPr>
        <w:r w:rsidR="00641101" w:rsidRPr="009A6154">
          <w:rPr>
            <w:sz w:val="23"/>
            <w:szCs w:val="23"/>
          </w:rPr>
          <w:t>in orizzontale - il</w:t>
        </w:r>
      </w:smartTag>
      <w:r w:rsidR="00641101" w:rsidRPr="009A6154">
        <w:rPr>
          <w:sz w:val="23"/>
          <w:szCs w:val="23"/>
        </w:rPr>
        <w:t xml:space="preserve"> seguente logo comunitario</w:t>
      </w:r>
      <w:r w:rsidR="00B160DA" w:rsidRPr="009A6154">
        <w:rPr>
          <w:sz w:val="23"/>
          <w:szCs w:val="23"/>
        </w:rPr>
        <w:t xml:space="preserve"> </w:t>
      </w:r>
      <w:r w:rsidR="00641101" w:rsidRPr="009A6154">
        <w:rPr>
          <w:sz w:val="23"/>
          <w:szCs w:val="23"/>
        </w:rPr>
        <w:t>(bandierina rettangolare blu con stelline gialle):</w:t>
      </w:r>
    </w:p>
    <w:p w:rsidR="00B160DA" w:rsidRPr="009A6154" w:rsidRDefault="00B160DA" w:rsidP="00641101">
      <w:pPr>
        <w:autoSpaceDE w:val="0"/>
        <w:autoSpaceDN w:val="0"/>
        <w:adjustRightInd w:val="0"/>
        <w:rPr>
          <w:sz w:val="23"/>
          <w:szCs w:val="23"/>
        </w:rPr>
      </w:pPr>
    </w:p>
    <w:tbl>
      <w:tblPr>
        <w:tblW w:w="0" w:type="auto"/>
        <w:jc w:val="center"/>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5"/>
        <w:gridCol w:w="3036"/>
        <w:gridCol w:w="3193"/>
      </w:tblGrid>
      <w:tr w:rsidR="00C934F4" w:rsidRPr="009A6154" w:rsidTr="0013292B">
        <w:trPr>
          <w:trHeight w:val="2535"/>
          <w:jc w:val="center"/>
        </w:trPr>
        <w:tc>
          <w:tcPr>
            <w:tcW w:w="3035" w:type="dxa"/>
          </w:tcPr>
          <w:p w:rsidR="00C934F4" w:rsidRPr="009A6154" w:rsidRDefault="00BB4404" w:rsidP="00C934F4">
            <w:pPr>
              <w:autoSpaceDE w:val="0"/>
              <w:autoSpaceDN w:val="0"/>
              <w:adjustRightInd w:val="0"/>
              <w:jc w:val="center"/>
              <w:rPr>
                <w:sz w:val="23"/>
                <w:szCs w:val="23"/>
              </w:rPr>
            </w:pPr>
            <w:r>
              <w:rPr>
                <w:b/>
                <w:bCs/>
                <w:noProof/>
                <w:sz w:val="23"/>
                <w:szCs w:val="23"/>
              </w:rPr>
              <w:drawing>
                <wp:anchor distT="0" distB="0" distL="114300" distR="114300" simplePos="0" relativeHeight="251657728" behindDoc="0" locked="0" layoutInCell="1" allowOverlap="1">
                  <wp:simplePos x="0" y="0"/>
                  <wp:positionH relativeFrom="column">
                    <wp:posOffset>155575</wp:posOffset>
                  </wp:positionH>
                  <wp:positionV relativeFrom="paragraph">
                    <wp:posOffset>217170</wp:posOffset>
                  </wp:positionV>
                  <wp:extent cx="1536065" cy="1297940"/>
                  <wp:effectExtent l="19050" t="0" r="6985" b="0"/>
                  <wp:wrapNone/>
                  <wp:docPr id="6" name="Immagine 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11" cstate="print"/>
                          <a:srcRect/>
                          <a:stretch>
                            <a:fillRect/>
                          </a:stretch>
                        </pic:blipFill>
                        <pic:spPr bwMode="auto">
                          <a:xfrm>
                            <a:off x="0" y="0"/>
                            <a:ext cx="1536065" cy="1297940"/>
                          </a:xfrm>
                          <a:prstGeom prst="rect">
                            <a:avLst/>
                          </a:prstGeom>
                          <a:noFill/>
                        </pic:spPr>
                      </pic:pic>
                    </a:graphicData>
                  </a:graphic>
                </wp:anchor>
              </w:drawing>
            </w:r>
          </w:p>
        </w:tc>
        <w:tc>
          <w:tcPr>
            <w:tcW w:w="3036" w:type="dxa"/>
          </w:tcPr>
          <w:p w:rsidR="00C934F4" w:rsidRDefault="00C934F4" w:rsidP="00C934F4">
            <w:pPr>
              <w:autoSpaceDE w:val="0"/>
              <w:autoSpaceDN w:val="0"/>
              <w:adjustRightInd w:val="0"/>
              <w:jc w:val="center"/>
              <w:rPr>
                <w:sz w:val="23"/>
                <w:szCs w:val="23"/>
              </w:rPr>
            </w:pPr>
          </w:p>
          <w:p w:rsidR="00C934F4" w:rsidRPr="009A6154" w:rsidRDefault="00BB4404" w:rsidP="00C934F4">
            <w:pPr>
              <w:autoSpaceDE w:val="0"/>
              <w:autoSpaceDN w:val="0"/>
              <w:adjustRightInd w:val="0"/>
              <w:jc w:val="center"/>
              <w:rPr>
                <w:sz w:val="23"/>
                <w:szCs w:val="23"/>
              </w:rPr>
            </w:pPr>
            <w:r>
              <w:rPr>
                <w:noProof/>
                <w:sz w:val="23"/>
                <w:szCs w:val="23"/>
              </w:rPr>
              <w:drawing>
                <wp:inline distT="0" distB="0" distL="0" distR="0">
                  <wp:extent cx="1581150" cy="8382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81150" cy="838200"/>
                          </a:xfrm>
                          <a:prstGeom prst="rect">
                            <a:avLst/>
                          </a:prstGeom>
                          <a:noFill/>
                          <a:ln w="9525">
                            <a:noFill/>
                            <a:miter lim="800000"/>
                            <a:headEnd/>
                            <a:tailEnd/>
                          </a:ln>
                        </pic:spPr>
                      </pic:pic>
                    </a:graphicData>
                  </a:graphic>
                </wp:inline>
              </w:drawing>
            </w:r>
          </w:p>
        </w:tc>
        <w:tc>
          <w:tcPr>
            <w:tcW w:w="3193" w:type="dxa"/>
          </w:tcPr>
          <w:p w:rsidR="00DD2966" w:rsidRDefault="00DD2966" w:rsidP="00FD309E">
            <w:pPr>
              <w:autoSpaceDE w:val="0"/>
              <w:autoSpaceDN w:val="0"/>
              <w:adjustRightInd w:val="0"/>
              <w:jc w:val="center"/>
              <w:rPr>
                <w:sz w:val="23"/>
                <w:szCs w:val="23"/>
              </w:rPr>
            </w:pPr>
          </w:p>
          <w:p w:rsidR="00C934F4" w:rsidRDefault="00BB4404" w:rsidP="00FD309E">
            <w:pPr>
              <w:autoSpaceDE w:val="0"/>
              <w:autoSpaceDN w:val="0"/>
              <w:adjustRightInd w:val="0"/>
              <w:jc w:val="center"/>
              <w:rPr>
                <w:sz w:val="23"/>
                <w:szCs w:val="23"/>
              </w:rPr>
            </w:pPr>
            <w:r>
              <w:rPr>
                <w:noProof/>
                <w:sz w:val="23"/>
                <w:szCs w:val="23"/>
              </w:rPr>
              <w:drawing>
                <wp:inline distT="0" distB="0" distL="0" distR="0">
                  <wp:extent cx="1400175" cy="14954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00175" cy="1495425"/>
                          </a:xfrm>
                          <a:prstGeom prst="rect">
                            <a:avLst/>
                          </a:prstGeom>
                          <a:noFill/>
                          <a:ln w="9525">
                            <a:noFill/>
                            <a:miter lim="800000"/>
                            <a:headEnd/>
                            <a:tailEnd/>
                          </a:ln>
                        </pic:spPr>
                      </pic:pic>
                    </a:graphicData>
                  </a:graphic>
                </wp:inline>
              </w:drawing>
            </w:r>
            <w:r w:rsidR="00C934F4">
              <w:rPr>
                <w:sz w:val="23"/>
                <w:szCs w:val="23"/>
              </w:rPr>
              <w:t xml:space="preserve"> </w:t>
            </w:r>
          </w:p>
          <w:p w:rsidR="00214773" w:rsidRPr="009A6154" w:rsidRDefault="00214773" w:rsidP="00FD309E">
            <w:pPr>
              <w:autoSpaceDE w:val="0"/>
              <w:autoSpaceDN w:val="0"/>
              <w:adjustRightInd w:val="0"/>
              <w:jc w:val="center"/>
              <w:rPr>
                <w:sz w:val="23"/>
                <w:szCs w:val="23"/>
              </w:rPr>
            </w:pPr>
          </w:p>
        </w:tc>
      </w:tr>
      <w:tr w:rsidR="00995335" w:rsidRPr="009A6154" w:rsidTr="00C934F4">
        <w:trPr>
          <w:trHeight w:val="321"/>
          <w:jc w:val="center"/>
        </w:trPr>
        <w:tc>
          <w:tcPr>
            <w:tcW w:w="9264" w:type="dxa"/>
            <w:gridSpan w:val="3"/>
          </w:tcPr>
          <w:p w:rsidR="009B1476" w:rsidRPr="00C934F4" w:rsidRDefault="00995335" w:rsidP="007F798C">
            <w:pPr>
              <w:autoSpaceDE w:val="0"/>
              <w:autoSpaceDN w:val="0"/>
              <w:adjustRightInd w:val="0"/>
              <w:jc w:val="center"/>
            </w:pPr>
            <w:r w:rsidRPr="00C934F4">
              <w:t xml:space="preserve">Programma Operativo Regionale </w:t>
            </w:r>
            <w:r w:rsidR="00931F70" w:rsidRPr="00C934F4">
              <w:rPr>
                <w:rFonts w:ascii="Sans Serif" w:hAnsi="Sans Serif" w:cs="Arial"/>
              </w:rPr>
              <w:t>2007 IT161PO0</w:t>
            </w:r>
            <w:r w:rsidR="001F2CF8">
              <w:rPr>
                <w:rFonts w:ascii="Sans Serif" w:hAnsi="Sans Serif" w:cs="Arial"/>
              </w:rPr>
              <w:t>10</w:t>
            </w:r>
            <w:r w:rsidR="00FD75C0" w:rsidRPr="00C934F4">
              <w:t xml:space="preserve"> FE</w:t>
            </w:r>
            <w:r w:rsidR="00931F70" w:rsidRPr="00C934F4">
              <w:t>SR</w:t>
            </w:r>
            <w:r w:rsidR="00FD75C0" w:rsidRPr="00C934F4">
              <w:t xml:space="preserve"> </w:t>
            </w:r>
            <w:r w:rsidR="00D02F80">
              <w:t>Puglia</w:t>
            </w:r>
          </w:p>
        </w:tc>
      </w:tr>
    </w:tbl>
    <w:p w:rsidR="00EE171B" w:rsidRDefault="00EE171B" w:rsidP="002516AA">
      <w:pPr>
        <w:pStyle w:val="Intestazione"/>
        <w:widowControl/>
        <w:numPr>
          <w:ilvl w:val="12"/>
          <w:numId w:val="0"/>
        </w:numPr>
        <w:tabs>
          <w:tab w:val="clear" w:pos="4819"/>
          <w:tab w:val="clear" w:pos="9071"/>
        </w:tabs>
        <w:spacing w:after="240"/>
        <w:ind w:firstLine="708"/>
        <w:jc w:val="both"/>
        <w:rPr>
          <w:sz w:val="23"/>
          <w:szCs w:val="23"/>
        </w:rPr>
      </w:pPr>
    </w:p>
    <w:p w:rsidR="007141D6" w:rsidRDefault="00641101" w:rsidP="002516AA">
      <w:pPr>
        <w:pStyle w:val="Intestazione"/>
        <w:widowControl/>
        <w:numPr>
          <w:ilvl w:val="12"/>
          <w:numId w:val="0"/>
        </w:numPr>
        <w:tabs>
          <w:tab w:val="clear" w:pos="4819"/>
          <w:tab w:val="clear" w:pos="9071"/>
        </w:tabs>
        <w:spacing w:after="240"/>
        <w:ind w:firstLine="708"/>
        <w:jc w:val="both"/>
        <w:rPr>
          <w:sz w:val="23"/>
          <w:szCs w:val="23"/>
        </w:rPr>
      </w:pPr>
      <w:r w:rsidRPr="009A6154">
        <w:rPr>
          <w:sz w:val="23"/>
          <w:szCs w:val="23"/>
        </w:rPr>
        <w:t>Si fa presente che i progetti autorizzati a seguito della Circolare</w:t>
      </w:r>
      <w:r w:rsidR="008F5A31" w:rsidRPr="009A6154">
        <w:rPr>
          <w:sz w:val="23"/>
          <w:szCs w:val="23"/>
        </w:rPr>
        <w:t xml:space="preserve"> </w:t>
      </w:r>
      <w:r w:rsidR="00AA4AB4">
        <w:rPr>
          <w:sz w:val="23"/>
          <w:szCs w:val="23"/>
        </w:rPr>
        <w:t>5683</w:t>
      </w:r>
      <w:r w:rsidR="008F5A31" w:rsidRPr="009A6154">
        <w:rPr>
          <w:sz w:val="23"/>
          <w:szCs w:val="23"/>
        </w:rPr>
        <w:t>/2011</w:t>
      </w:r>
      <w:r w:rsidRPr="009A6154">
        <w:rPr>
          <w:sz w:val="23"/>
          <w:szCs w:val="23"/>
        </w:rPr>
        <w:t xml:space="preserve"> sono cofinanziati</w:t>
      </w:r>
      <w:r w:rsidR="00B160DA" w:rsidRPr="009A6154">
        <w:rPr>
          <w:sz w:val="23"/>
          <w:szCs w:val="23"/>
        </w:rPr>
        <w:t xml:space="preserve"> </w:t>
      </w:r>
      <w:r w:rsidR="00321FD8" w:rsidRPr="009A6154">
        <w:rPr>
          <w:sz w:val="23"/>
          <w:szCs w:val="23"/>
        </w:rPr>
        <w:t xml:space="preserve">dal </w:t>
      </w:r>
      <w:r w:rsidR="008F5A31" w:rsidRPr="009A6154">
        <w:rPr>
          <w:sz w:val="24"/>
          <w:szCs w:val="24"/>
        </w:rPr>
        <w:t>POR FE</w:t>
      </w:r>
      <w:r w:rsidR="00931F70">
        <w:rPr>
          <w:sz w:val="24"/>
          <w:szCs w:val="24"/>
        </w:rPr>
        <w:t>SR</w:t>
      </w:r>
      <w:r w:rsidR="008F5A31" w:rsidRPr="009A6154">
        <w:rPr>
          <w:sz w:val="24"/>
          <w:szCs w:val="24"/>
        </w:rPr>
        <w:t xml:space="preserve"> </w:t>
      </w:r>
      <w:r w:rsidR="00D02F80">
        <w:rPr>
          <w:sz w:val="24"/>
          <w:szCs w:val="24"/>
        </w:rPr>
        <w:t>Puglia</w:t>
      </w:r>
      <w:r w:rsidR="00D52728" w:rsidRPr="009A6154">
        <w:rPr>
          <w:sz w:val="24"/>
          <w:szCs w:val="24"/>
        </w:rPr>
        <w:t xml:space="preserve"> – “Obiettivo Convergenza” 2007-2013</w:t>
      </w:r>
      <w:r w:rsidRPr="009A6154">
        <w:rPr>
          <w:sz w:val="23"/>
          <w:szCs w:val="23"/>
        </w:rPr>
        <w:t xml:space="preserve"> per cui è necessario che l'attività di Pubblicità contenga la descrizione</w:t>
      </w:r>
      <w:r w:rsidR="00B160DA" w:rsidRPr="009A6154">
        <w:rPr>
          <w:sz w:val="23"/>
          <w:szCs w:val="23"/>
        </w:rPr>
        <w:t xml:space="preserve"> </w:t>
      </w:r>
      <w:r w:rsidRPr="009A6154">
        <w:rPr>
          <w:sz w:val="23"/>
          <w:szCs w:val="23"/>
        </w:rPr>
        <w:t xml:space="preserve">ed i loghi del POR secondo le </w:t>
      </w:r>
      <w:r w:rsidR="00AA4AB4">
        <w:rPr>
          <w:sz w:val="23"/>
          <w:szCs w:val="23"/>
        </w:rPr>
        <w:t xml:space="preserve">presenti </w:t>
      </w:r>
      <w:r w:rsidRPr="009A6154">
        <w:rPr>
          <w:sz w:val="23"/>
          <w:szCs w:val="23"/>
        </w:rPr>
        <w:t xml:space="preserve">indicazioni </w:t>
      </w:r>
      <w:r w:rsidR="00AA4AB4">
        <w:rPr>
          <w:sz w:val="23"/>
          <w:szCs w:val="23"/>
        </w:rPr>
        <w:t xml:space="preserve">e quelle disponibili nel sito della Regione </w:t>
      </w:r>
      <w:r w:rsidR="00D02F80">
        <w:rPr>
          <w:sz w:val="23"/>
          <w:szCs w:val="23"/>
        </w:rPr>
        <w:t>Puglia</w:t>
      </w:r>
      <w:r w:rsidR="007141D6">
        <w:rPr>
          <w:sz w:val="23"/>
          <w:szCs w:val="23"/>
        </w:rPr>
        <w:t xml:space="preserve"> (</w:t>
      </w:r>
      <w:r w:rsidR="006A0DEA">
        <w:rPr>
          <w:sz w:val="23"/>
          <w:szCs w:val="23"/>
        </w:rPr>
        <w:t xml:space="preserve"> </w:t>
      </w:r>
      <w:hyperlink r:id="rId14" w:history="1">
        <w:r w:rsidR="006A0DEA" w:rsidRPr="00E64DEB">
          <w:rPr>
            <w:rStyle w:val="Collegamentoipertestuale"/>
            <w:sz w:val="23"/>
            <w:szCs w:val="23"/>
          </w:rPr>
          <w:t>http://www.fesrpuglia.eu</w:t>
        </w:r>
      </w:hyperlink>
      <w:r w:rsidR="006A0DEA">
        <w:rPr>
          <w:sz w:val="23"/>
          <w:szCs w:val="23"/>
        </w:rPr>
        <w:t xml:space="preserve">  </w:t>
      </w:r>
      <w:r w:rsidR="007141D6">
        <w:rPr>
          <w:sz w:val="23"/>
          <w:szCs w:val="23"/>
        </w:rPr>
        <w:t>)</w:t>
      </w:r>
    </w:p>
    <w:p w:rsidR="00641101" w:rsidRPr="009A6154" w:rsidRDefault="00AA4AB4" w:rsidP="007141D6">
      <w:pPr>
        <w:pStyle w:val="Intestazione"/>
        <w:widowControl/>
        <w:numPr>
          <w:ilvl w:val="12"/>
          <w:numId w:val="0"/>
        </w:numPr>
        <w:tabs>
          <w:tab w:val="clear" w:pos="4819"/>
          <w:tab w:val="clear" w:pos="9071"/>
        </w:tabs>
        <w:spacing w:after="240"/>
        <w:ind w:firstLine="708"/>
        <w:jc w:val="both"/>
        <w:rPr>
          <w:sz w:val="23"/>
          <w:szCs w:val="23"/>
        </w:rPr>
      </w:pPr>
      <w:r>
        <w:rPr>
          <w:sz w:val="23"/>
          <w:szCs w:val="23"/>
        </w:rPr>
        <w:t xml:space="preserve">. </w:t>
      </w:r>
      <w:r w:rsidR="00641101" w:rsidRPr="009A6154">
        <w:rPr>
          <w:sz w:val="23"/>
          <w:szCs w:val="23"/>
        </w:rPr>
        <w:t>Le disposizioni comunitarie rendono inammissibile la spesa per le azioni che non siano state</w:t>
      </w:r>
      <w:r w:rsidR="00B160DA" w:rsidRPr="009A6154">
        <w:rPr>
          <w:sz w:val="23"/>
          <w:szCs w:val="23"/>
        </w:rPr>
        <w:t xml:space="preserve"> </w:t>
      </w:r>
      <w:r w:rsidR="00641101" w:rsidRPr="009A6154">
        <w:rPr>
          <w:sz w:val="23"/>
          <w:szCs w:val="23"/>
        </w:rPr>
        <w:t>pubblicizzate. Qualora ciò si verificasse la scuola dovrà restituire le risorse</w:t>
      </w:r>
      <w:r w:rsidR="008866C3" w:rsidRPr="009A6154">
        <w:rPr>
          <w:sz w:val="23"/>
          <w:szCs w:val="23"/>
        </w:rPr>
        <w:t>. I</w:t>
      </w:r>
      <w:r w:rsidR="00641101" w:rsidRPr="009A6154">
        <w:rPr>
          <w:sz w:val="23"/>
          <w:szCs w:val="23"/>
        </w:rPr>
        <w:t xml:space="preserve">noltre </w:t>
      </w:r>
      <w:r w:rsidR="008866C3" w:rsidRPr="009A6154">
        <w:rPr>
          <w:sz w:val="23"/>
          <w:szCs w:val="23"/>
        </w:rPr>
        <w:t xml:space="preserve">l’Organismo Intermedio </w:t>
      </w:r>
      <w:r w:rsidR="00641101" w:rsidRPr="009A6154">
        <w:rPr>
          <w:sz w:val="23"/>
          <w:szCs w:val="23"/>
        </w:rPr>
        <w:t>non potrà saldare i progetti che a seguito del controllo di primo livello non risultino</w:t>
      </w:r>
      <w:r w:rsidR="00B160DA" w:rsidRPr="009A6154">
        <w:rPr>
          <w:sz w:val="23"/>
          <w:szCs w:val="23"/>
        </w:rPr>
        <w:t xml:space="preserve"> </w:t>
      </w:r>
      <w:r w:rsidR="00641101" w:rsidRPr="009A6154">
        <w:rPr>
          <w:sz w:val="23"/>
          <w:szCs w:val="23"/>
        </w:rPr>
        <w:t xml:space="preserve">adeguatamente pubblicizzati. </w:t>
      </w:r>
    </w:p>
    <w:p w:rsidR="00641101" w:rsidRPr="009A6154" w:rsidRDefault="008866C3" w:rsidP="002516AA">
      <w:pPr>
        <w:autoSpaceDE w:val="0"/>
        <w:autoSpaceDN w:val="0"/>
        <w:adjustRightInd w:val="0"/>
        <w:ind w:firstLine="708"/>
        <w:jc w:val="both"/>
        <w:rPr>
          <w:sz w:val="23"/>
          <w:szCs w:val="23"/>
        </w:rPr>
      </w:pPr>
      <w:r w:rsidRPr="009A6154">
        <w:rPr>
          <w:sz w:val="23"/>
          <w:szCs w:val="23"/>
        </w:rPr>
        <w:t>L’attività</w:t>
      </w:r>
      <w:r w:rsidR="00641101" w:rsidRPr="009A6154">
        <w:rPr>
          <w:sz w:val="23"/>
          <w:szCs w:val="23"/>
        </w:rPr>
        <w:t xml:space="preserve"> di informazione e pubblicizzazione sarà oggetto di monitoraggio e valutazione,</w:t>
      </w:r>
      <w:r w:rsidR="00B160DA" w:rsidRPr="009A6154">
        <w:rPr>
          <w:sz w:val="23"/>
          <w:szCs w:val="23"/>
        </w:rPr>
        <w:t xml:space="preserve"> </w:t>
      </w:r>
      <w:r w:rsidR="00641101" w:rsidRPr="009A6154">
        <w:rPr>
          <w:sz w:val="23"/>
          <w:szCs w:val="23"/>
        </w:rPr>
        <w:t>in itinere ed ex post, per controllarne qualità e completezza e per verificarne l’impatto e i risultati.</w:t>
      </w:r>
      <w:r w:rsidR="00B160DA" w:rsidRPr="009A6154">
        <w:rPr>
          <w:sz w:val="23"/>
          <w:szCs w:val="23"/>
        </w:rPr>
        <w:t xml:space="preserve"> </w:t>
      </w:r>
    </w:p>
    <w:p w:rsidR="008866C3" w:rsidRPr="009A6154" w:rsidRDefault="008866C3" w:rsidP="002516AA">
      <w:pPr>
        <w:autoSpaceDE w:val="0"/>
        <w:autoSpaceDN w:val="0"/>
        <w:adjustRightInd w:val="0"/>
        <w:ind w:firstLine="708"/>
        <w:jc w:val="both"/>
        <w:rPr>
          <w:sz w:val="23"/>
          <w:szCs w:val="23"/>
        </w:rPr>
      </w:pPr>
    </w:p>
    <w:p w:rsidR="0022761A" w:rsidRPr="009A6154" w:rsidRDefault="0022761A" w:rsidP="00F9029F">
      <w:pPr>
        <w:pStyle w:val="BodyText2"/>
        <w:widowControl/>
        <w:ind w:firstLine="0"/>
        <w:rPr>
          <w:b/>
        </w:rPr>
      </w:pPr>
      <w:r w:rsidRPr="009A6154">
        <w:rPr>
          <w:b/>
        </w:rPr>
        <w:t xml:space="preserve">5. Normativa di riferimento </w:t>
      </w:r>
    </w:p>
    <w:p w:rsidR="00E840B8" w:rsidRPr="009A6154" w:rsidRDefault="00E840B8" w:rsidP="00E840B8">
      <w:pPr>
        <w:jc w:val="both"/>
        <w:rPr>
          <w:spacing w:val="-2"/>
        </w:rPr>
      </w:pPr>
    </w:p>
    <w:p w:rsidR="00E840B8" w:rsidRPr="009A6154" w:rsidRDefault="00E840B8" w:rsidP="002516AA">
      <w:pPr>
        <w:ind w:firstLine="360"/>
        <w:jc w:val="both"/>
        <w:rPr>
          <w:spacing w:val="-2"/>
        </w:rPr>
      </w:pPr>
      <w:r w:rsidRPr="009A6154">
        <w:rPr>
          <w:spacing w:val="-2"/>
        </w:rPr>
        <w:t>Si richiamano:</w:t>
      </w:r>
    </w:p>
    <w:p w:rsidR="00E840B8" w:rsidRPr="009A6154" w:rsidRDefault="008866C3" w:rsidP="00E840B8">
      <w:pPr>
        <w:numPr>
          <w:ilvl w:val="0"/>
          <w:numId w:val="5"/>
        </w:numPr>
        <w:autoSpaceDE w:val="0"/>
        <w:autoSpaceDN w:val="0"/>
        <w:adjustRightInd w:val="0"/>
        <w:jc w:val="both"/>
      </w:pPr>
      <w:r w:rsidRPr="009A6154">
        <w:rPr>
          <w:bCs/>
        </w:rPr>
        <w:t>R</w:t>
      </w:r>
      <w:r w:rsidR="00E840B8" w:rsidRPr="009A6154">
        <w:rPr>
          <w:bCs/>
        </w:rPr>
        <w:t>egolamento (CE) n. 1828/2006 della Commissione che stabilisce modalità di applicazione del regolamento (CE) n. 1083/2006 del Consiglio recante disposizioni generali sul Fondo Europeo di Sviluppo Regionale, sul Fondo Sociale Europeo e del</w:t>
      </w:r>
      <w:r w:rsidRPr="009A6154">
        <w:rPr>
          <w:bCs/>
        </w:rPr>
        <w:t xml:space="preserve"> R</w:t>
      </w:r>
      <w:r w:rsidR="00E840B8" w:rsidRPr="009A6154">
        <w:rPr>
          <w:bCs/>
        </w:rPr>
        <w:t>egolamento (CE) n. 1080/2006 del Parlamento Europeo e del Consiglio relativo al Fondo Europeo di Sviluppo Regionale,</w:t>
      </w:r>
    </w:p>
    <w:p w:rsidR="008866C3" w:rsidRPr="000E5CCD" w:rsidRDefault="008866C3" w:rsidP="00E840B8">
      <w:pPr>
        <w:numPr>
          <w:ilvl w:val="0"/>
          <w:numId w:val="5"/>
        </w:numPr>
        <w:autoSpaceDE w:val="0"/>
        <w:autoSpaceDN w:val="0"/>
        <w:adjustRightInd w:val="0"/>
        <w:jc w:val="both"/>
      </w:pPr>
      <w:r w:rsidRPr="009A6154">
        <w:rPr>
          <w:bCs/>
        </w:rPr>
        <w:t>POR</w:t>
      </w:r>
      <w:r w:rsidR="0022761A" w:rsidRPr="009A6154">
        <w:rPr>
          <w:bCs/>
        </w:rPr>
        <w:t xml:space="preserve"> </w:t>
      </w:r>
      <w:r w:rsidRPr="009A6154">
        <w:rPr>
          <w:bCs/>
        </w:rPr>
        <w:t>FE</w:t>
      </w:r>
      <w:r w:rsidR="007B209C">
        <w:rPr>
          <w:bCs/>
        </w:rPr>
        <w:t xml:space="preserve">SR </w:t>
      </w:r>
      <w:r w:rsidR="00D02F80">
        <w:rPr>
          <w:bCs/>
        </w:rPr>
        <w:t>PUGLIA</w:t>
      </w:r>
      <w:r w:rsidR="007B209C" w:rsidRPr="00C35BE7">
        <w:rPr>
          <w:rFonts w:ascii="Sans Serif" w:hAnsi="Sans Serif" w:cs="Arial"/>
        </w:rPr>
        <w:t xml:space="preserve"> 2007IT161PO0</w:t>
      </w:r>
      <w:r w:rsidR="001F2CF8">
        <w:rPr>
          <w:rFonts w:ascii="Sans Serif" w:hAnsi="Sans Serif" w:cs="Arial"/>
        </w:rPr>
        <w:t>10</w:t>
      </w:r>
      <w:r w:rsidR="007B209C">
        <w:rPr>
          <w:rFonts w:ascii="Sans Serif" w:hAnsi="Sans Serif" w:cs="Arial"/>
          <w:sz w:val="20"/>
          <w:szCs w:val="20"/>
        </w:rPr>
        <w:t xml:space="preserve"> </w:t>
      </w:r>
      <w:r w:rsidR="001F2CF8">
        <w:t>approvato con Decisione della Commissione Europea C(2007) 5726 del 20.11.2007</w:t>
      </w:r>
      <w:r w:rsidR="000E5CCD" w:rsidRPr="000E5CCD">
        <w:rPr>
          <w:b/>
          <w:bCs/>
        </w:rPr>
        <w:t>;</w:t>
      </w:r>
    </w:p>
    <w:p w:rsidR="00E840B8" w:rsidRPr="009A6154" w:rsidRDefault="00E840B8" w:rsidP="00E840B8">
      <w:pPr>
        <w:numPr>
          <w:ilvl w:val="0"/>
          <w:numId w:val="5"/>
        </w:numPr>
        <w:jc w:val="both"/>
        <w:rPr>
          <w:bCs/>
          <w:iCs/>
          <w:color w:val="000000"/>
        </w:rPr>
      </w:pPr>
      <w:r w:rsidRPr="009A6154">
        <w:rPr>
          <w:color w:val="000000"/>
        </w:rPr>
        <w:t xml:space="preserve">PON-FSE </w:t>
      </w:r>
      <w:r w:rsidRPr="009A6154">
        <w:t>2007 IT 05 1 PO007</w:t>
      </w:r>
      <w:r w:rsidRPr="009A6154">
        <w:rPr>
          <w:color w:val="000000"/>
        </w:rPr>
        <w:t xml:space="preserve">: “Competenze per lo Sviluppo”, approvato </w:t>
      </w:r>
      <w:r w:rsidRPr="009A6154">
        <w:rPr>
          <w:color w:val="000000"/>
          <w:spacing w:val="-2"/>
        </w:rPr>
        <w:t>con decisione della Commissione Europea n. 5483 del 07/11/2007,</w:t>
      </w:r>
    </w:p>
    <w:p w:rsidR="00E840B8" w:rsidRPr="009A6154" w:rsidRDefault="00E840B8" w:rsidP="00E840B8">
      <w:pPr>
        <w:numPr>
          <w:ilvl w:val="0"/>
          <w:numId w:val="5"/>
        </w:numPr>
        <w:autoSpaceDE w:val="0"/>
        <w:autoSpaceDN w:val="0"/>
        <w:adjustRightInd w:val="0"/>
        <w:jc w:val="both"/>
        <w:rPr>
          <w:spacing w:val="-2"/>
        </w:rPr>
      </w:pPr>
      <w:r w:rsidRPr="009A6154">
        <w:rPr>
          <w:bCs/>
          <w:spacing w:val="-2"/>
        </w:rPr>
        <w:t>PON-FESR</w:t>
      </w:r>
      <w:r w:rsidRPr="009A6154">
        <w:rPr>
          <w:spacing w:val="-2"/>
        </w:rPr>
        <w:t xml:space="preserve"> </w:t>
      </w:r>
      <w:r w:rsidRPr="009A6154">
        <w:rPr>
          <w:bCs/>
          <w:spacing w:val="-2"/>
        </w:rPr>
        <w:t xml:space="preserve">2007 IT 16 1 PO004: </w:t>
      </w:r>
      <w:r w:rsidRPr="009A6154">
        <w:rPr>
          <w:spacing w:val="-2"/>
        </w:rPr>
        <w:t>"Ambienti per l'apprendimento", approvato con decisione della Commissione Europea n. 3878 del 7.08.2007,</w:t>
      </w:r>
    </w:p>
    <w:p w:rsidR="008F5A31" w:rsidRPr="009A6154" w:rsidRDefault="008F5A31" w:rsidP="00E840B8">
      <w:pPr>
        <w:numPr>
          <w:ilvl w:val="0"/>
          <w:numId w:val="5"/>
        </w:numPr>
        <w:autoSpaceDE w:val="0"/>
        <w:autoSpaceDN w:val="0"/>
        <w:adjustRightInd w:val="0"/>
        <w:jc w:val="both"/>
        <w:rPr>
          <w:spacing w:val="-2"/>
        </w:rPr>
      </w:pPr>
      <w:r w:rsidRPr="009A6154">
        <w:rPr>
          <w:spacing w:val="-2"/>
        </w:rPr>
        <w:t>D.M.44/2001 recante norme sull’ordinamento contabile degli istituti scolastici;</w:t>
      </w:r>
    </w:p>
    <w:p w:rsidR="00E840B8" w:rsidRPr="009A6154" w:rsidRDefault="00E840B8" w:rsidP="00E840B8">
      <w:pPr>
        <w:numPr>
          <w:ilvl w:val="0"/>
          <w:numId w:val="5"/>
        </w:numPr>
        <w:jc w:val="both"/>
        <w:rPr>
          <w:spacing w:val="-3"/>
        </w:rPr>
      </w:pPr>
      <w:r w:rsidRPr="009A6154">
        <w:rPr>
          <w:color w:val="000000"/>
        </w:rPr>
        <w:t xml:space="preserve"> “</w:t>
      </w:r>
      <w:r w:rsidRPr="009A6154">
        <w:rPr>
          <w:bCs/>
          <w:iCs/>
          <w:color w:val="000000"/>
        </w:rPr>
        <w:t xml:space="preserve">Disposizioni ed Istruzioni per l’attuazione delle iniziative cofinanziate dai Fondi Strutturali Europei 2007/2013 - Edizione </w:t>
      </w:r>
      <w:smartTag w:uri="urn:schemas-microsoft-com:office:smarttags" w:element="metricconverter">
        <w:smartTagPr>
          <w:attr w:name="ProductID" w:val="2009”"/>
        </w:smartTagPr>
        <w:r w:rsidRPr="009A6154">
          <w:rPr>
            <w:bCs/>
            <w:iCs/>
            <w:color w:val="000000"/>
          </w:rPr>
          <w:t>2009”</w:t>
        </w:r>
      </w:smartTag>
      <w:r w:rsidRPr="009A6154">
        <w:rPr>
          <w:bCs/>
          <w:iCs/>
          <w:color w:val="000000"/>
        </w:rPr>
        <w:t xml:space="preserve"> </w:t>
      </w:r>
      <w:r w:rsidRPr="009A6154">
        <w:rPr>
          <w:spacing w:val="-2"/>
        </w:rPr>
        <w:t xml:space="preserve">reperibili nel sito Web </w:t>
      </w:r>
      <w:hyperlink r:id="rId15" w:history="1">
        <w:r w:rsidRPr="009A6154">
          <w:rPr>
            <w:rStyle w:val="Collegamentoipertestuale"/>
            <w:spacing w:val="-2"/>
          </w:rPr>
          <w:t>www.istruzione.it/fondistrutturali</w:t>
        </w:r>
      </w:hyperlink>
      <w:r w:rsidRPr="009A6154">
        <w:rPr>
          <w:spacing w:val="-2"/>
        </w:rPr>
        <w:t>.</w:t>
      </w:r>
      <w:r w:rsidRPr="009A6154">
        <w:rPr>
          <w:bCs/>
          <w:iCs/>
          <w:color w:val="000000"/>
        </w:rPr>
        <w:t>).</w:t>
      </w:r>
      <w:r w:rsidRPr="009A6154">
        <w:rPr>
          <w:spacing w:val="-3"/>
        </w:rPr>
        <w:t xml:space="preserve"> </w:t>
      </w:r>
    </w:p>
    <w:p w:rsidR="00E840B8" w:rsidRPr="009A6154" w:rsidRDefault="00E840B8" w:rsidP="00E840B8">
      <w:pPr>
        <w:numPr>
          <w:ilvl w:val="0"/>
          <w:numId w:val="5"/>
        </w:numPr>
        <w:jc w:val="both"/>
        <w:rPr>
          <w:spacing w:val="-3"/>
        </w:rPr>
      </w:pPr>
      <w:r w:rsidRPr="009A6154">
        <w:rPr>
          <w:spacing w:val="-3"/>
        </w:rPr>
        <w:t xml:space="preserve">Circ. del Ministero del Lavoro </w:t>
      </w:r>
      <w:smartTag w:uri="urn:schemas-microsoft-com:office:smarttags" w:element="PersonName">
        <w:smartTagPr>
          <w:attr w:name="ProductID" w:val="n. 2 del 2"/>
        </w:smartTagPr>
        <w:r w:rsidRPr="009A6154">
          <w:rPr>
            <w:spacing w:val="-3"/>
          </w:rPr>
          <w:t>n. 2 del 2</w:t>
        </w:r>
      </w:smartTag>
      <w:r w:rsidRPr="009A6154">
        <w:rPr>
          <w:spacing w:val="-3"/>
        </w:rPr>
        <w:t xml:space="preserve"> febbraio 2009;</w:t>
      </w:r>
    </w:p>
    <w:p w:rsidR="00E840B8" w:rsidRPr="009A6154" w:rsidRDefault="00E840B8" w:rsidP="00E840B8">
      <w:pPr>
        <w:numPr>
          <w:ilvl w:val="0"/>
          <w:numId w:val="5"/>
        </w:numPr>
        <w:jc w:val="both"/>
        <w:rPr>
          <w:spacing w:val="-3"/>
        </w:rPr>
      </w:pPr>
      <w:r w:rsidRPr="009A6154">
        <w:rPr>
          <w:spacing w:val="-3"/>
        </w:rPr>
        <w:t>CCNL 2006-2009, per il personale della scuola;</w:t>
      </w:r>
    </w:p>
    <w:p w:rsidR="00E840B8" w:rsidRPr="009A6154" w:rsidRDefault="00E840B8" w:rsidP="00E840B8">
      <w:pPr>
        <w:numPr>
          <w:ilvl w:val="0"/>
          <w:numId w:val="5"/>
        </w:numPr>
        <w:jc w:val="both"/>
        <w:rPr>
          <w:spacing w:val="-3"/>
        </w:rPr>
      </w:pPr>
      <w:r w:rsidRPr="009A6154">
        <w:rPr>
          <w:spacing w:val="-3"/>
        </w:rPr>
        <w:t xml:space="preserve">Legge 836/73 e DPR n. 395/88 </w:t>
      </w:r>
      <w:smartTag w:uri="urn:schemas-microsoft-com:office:smarttags" w:element="PersonName">
        <w:smartTagPr>
          <w:attr w:name="ProductID" w:val="art. 5"/>
        </w:smartTagPr>
        <w:r w:rsidRPr="009A6154">
          <w:rPr>
            <w:spacing w:val="-3"/>
          </w:rPr>
          <w:t>art. 5</w:t>
        </w:r>
      </w:smartTag>
      <w:r w:rsidRPr="009A6154">
        <w:rPr>
          <w:spacing w:val="-3"/>
        </w:rPr>
        <w:t xml:space="preserve"> e successive modifiche per quanto riguarda le spese relative al rimborso per vitto, trasporto ed alloggio.</w:t>
      </w:r>
    </w:p>
    <w:p w:rsidR="008866C3" w:rsidRPr="009A6154" w:rsidRDefault="00E840B8" w:rsidP="00E840B8">
      <w:pPr>
        <w:numPr>
          <w:ilvl w:val="0"/>
          <w:numId w:val="5"/>
        </w:numPr>
        <w:jc w:val="both"/>
        <w:rPr>
          <w:spacing w:val="-3"/>
        </w:rPr>
      </w:pPr>
      <w:r w:rsidRPr="009A6154">
        <w:rPr>
          <w:spacing w:val="-3"/>
        </w:rPr>
        <w:t xml:space="preserve">D.L. 78/2010 art.6, com. 12, convertito in </w:t>
      </w:r>
      <w:r w:rsidRPr="009A6154">
        <w:rPr>
          <w:rFonts w:ascii="Book Antiqua" w:hAnsi="Book Antiqua"/>
          <w:color w:val="000000"/>
          <w:sz w:val="22"/>
          <w:szCs w:val="22"/>
        </w:rPr>
        <w:t xml:space="preserve">L. 122/2010, </w:t>
      </w:r>
      <w:r w:rsidRPr="009A6154">
        <w:rPr>
          <w:spacing w:val="-3"/>
        </w:rPr>
        <w:t>per quanto riguarda l’uso del mezzo proprio. Circ. 36 del Ministero dell’Economia e delle Finanze emanata con Prot. 89530 del 22/10/2010</w:t>
      </w:r>
      <w:r w:rsidR="008866C3" w:rsidRPr="009A6154">
        <w:rPr>
          <w:spacing w:val="-3"/>
        </w:rPr>
        <w:t>;</w:t>
      </w:r>
    </w:p>
    <w:p w:rsidR="00E840B8" w:rsidRPr="009A6154" w:rsidRDefault="002F6B30" w:rsidP="00E840B8">
      <w:pPr>
        <w:numPr>
          <w:ilvl w:val="0"/>
          <w:numId w:val="5"/>
        </w:numPr>
        <w:jc w:val="both"/>
        <w:rPr>
          <w:spacing w:val="-3"/>
        </w:rPr>
      </w:pPr>
      <w:r w:rsidRPr="009A6154">
        <w:rPr>
          <w:spacing w:val="-3"/>
        </w:rPr>
        <w:lastRenderedPageBreak/>
        <w:t>De</w:t>
      </w:r>
      <w:r w:rsidR="008F5A31" w:rsidRPr="009A6154">
        <w:rPr>
          <w:spacing w:val="-3"/>
        </w:rPr>
        <w:t xml:space="preserve">libera </w:t>
      </w:r>
      <w:r w:rsidRPr="009A6154">
        <w:rPr>
          <w:spacing w:val="-3"/>
        </w:rPr>
        <w:t xml:space="preserve">CIPE 1/2011 </w:t>
      </w:r>
      <w:r w:rsidR="008F5A31" w:rsidRPr="009A6154">
        <w:rPr>
          <w:spacing w:val="-3"/>
        </w:rPr>
        <w:t>e documento “Meccanismi di accelerazione della spesa del QSN 2007-</w:t>
      </w:r>
      <w:smartTag w:uri="urn:schemas-microsoft-com:office:smarttags" w:element="metricconverter">
        <w:smartTagPr>
          <w:attr w:name="ProductID" w:val="13”"/>
        </w:smartTagPr>
        <w:r w:rsidR="008F5A31" w:rsidRPr="009A6154">
          <w:rPr>
            <w:spacing w:val="-3"/>
          </w:rPr>
          <w:t>13”</w:t>
        </w:r>
      </w:smartTag>
      <w:r w:rsidR="008F5A31" w:rsidRPr="009A6154">
        <w:rPr>
          <w:spacing w:val="-3"/>
        </w:rPr>
        <w:t xml:space="preserve"> approvato con Decisione del Comitato di Coordinamento e Sorveglianza del QSN del 30 marzo 2011;</w:t>
      </w:r>
    </w:p>
    <w:p w:rsidR="008F5A31" w:rsidRPr="009A6154" w:rsidRDefault="008F5A31" w:rsidP="008C6489">
      <w:pPr>
        <w:numPr>
          <w:ilvl w:val="0"/>
          <w:numId w:val="5"/>
        </w:numPr>
        <w:jc w:val="both"/>
        <w:rPr>
          <w:spacing w:val="-3"/>
        </w:rPr>
      </w:pPr>
      <w:r w:rsidRPr="009A6154">
        <w:rPr>
          <w:spacing w:val="-3"/>
        </w:rPr>
        <w:t>D.P.R</w:t>
      </w:r>
      <w:r w:rsidR="008C6489" w:rsidRPr="009A6154">
        <w:rPr>
          <w:spacing w:val="-3"/>
        </w:rPr>
        <w:t>. 19</w:t>
      </w:r>
      <w:r w:rsidRPr="009A6154">
        <w:rPr>
          <w:spacing w:val="-3"/>
        </w:rPr>
        <w:t xml:space="preserve">6/2008 </w:t>
      </w:r>
      <w:r w:rsidR="008C6489" w:rsidRPr="009A6154">
        <w:rPr>
          <w:spacing w:val="-3"/>
        </w:rPr>
        <w:t>disposizioni  generali  sul  Fondo Europeo di Sviluppo Regionale, sul Fondo Sociale Europeo e sul Fondo di Coesione;</w:t>
      </w:r>
    </w:p>
    <w:p w:rsidR="002F6B30" w:rsidRPr="009A6154" w:rsidRDefault="008F5A31" w:rsidP="008C6489">
      <w:pPr>
        <w:numPr>
          <w:ilvl w:val="0"/>
          <w:numId w:val="5"/>
        </w:numPr>
        <w:jc w:val="both"/>
        <w:rPr>
          <w:spacing w:val="-3"/>
        </w:rPr>
      </w:pPr>
      <w:r w:rsidRPr="009A6154">
        <w:rPr>
          <w:spacing w:val="-3"/>
        </w:rPr>
        <w:t>Vademecum della spesa ammissibile al Fondo S</w:t>
      </w:r>
      <w:r w:rsidR="008C6489" w:rsidRPr="009A6154">
        <w:rPr>
          <w:spacing w:val="-3"/>
        </w:rPr>
        <w:t>ociale Europeo – Ministero del L</w:t>
      </w:r>
      <w:r w:rsidRPr="009A6154">
        <w:rPr>
          <w:spacing w:val="-3"/>
        </w:rPr>
        <w:t>avoro, approvato nell’incontro annuale pl</w:t>
      </w:r>
      <w:r w:rsidR="00E923DD">
        <w:rPr>
          <w:spacing w:val="-3"/>
        </w:rPr>
        <w:t>enario FSE del 16 dicembre 2010.</w:t>
      </w:r>
      <w:r w:rsidRPr="009A6154">
        <w:rPr>
          <w:spacing w:val="-3"/>
        </w:rPr>
        <w:t xml:space="preserve"> </w:t>
      </w:r>
    </w:p>
    <w:p w:rsidR="00E840B8" w:rsidRPr="009A6154" w:rsidRDefault="00E840B8" w:rsidP="00E840B8">
      <w:pPr>
        <w:ind w:firstLine="708"/>
        <w:jc w:val="both"/>
        <w:rPr>
          <w:spacing w:val="-2"/>
        </w:rPr>
      </w:pPr>
    </w:p>
    <w:p w:rsidR="00E840B8" w:rsidRPr="009A6154" w:rsidRDefault="00E840B8" w:rsidP="00616CAF">
      <w:pPr>
        <w:tabs>
          <w:tab w:val="left" w:pos="3060"/>
        </w:tabs>
        <w:spacing w:after="240"/>
        <w:ind w:firstLine="576"/>
        <w:jc w:val="both"/>
        <w:rPr>
          <w:b/>
          <w:spacing w:val="-3"/>
        </w:rPr>
      </w:pPr>
      <w:r w:rsidRPr="009A6154">
        <w:rPr>
          <w:b/>
          <w:spacing w:val="-3"/>
        </w:rPr>
        <w:t xml:space="preserve">Non potranno essere presi </w:t>
      </w:r>
      <w:r w:rsidRPr="009A6154">
        <w:rPr>
          <w:b/>
          <w:spacing w:val="-1"/>
        </w:rPr>
        <w:t xml:space="preserve">in considerazione, </w:t>
      </w:r>
      <w:r w:rsidRPr="009A6154">
        <w:rPr>
          <w:b/>
          <w:spacing w:val="10"/>
        </w:rPr>
        <w:t xml:space="preserve">nell'ambito del saldo a carico del Fondo </w:t>
      </w:r>
      <w:r w:rsidRPr="009A6154">
        <w:rPr>
          <w:b/>
          <w:spacing w:val="-2"/>
        </w:rPr>
        <w:t>Europeo</w:t>
      </w:r>
      <w:r w:rsidR="007B209C">
        <w:rPr>
          <w:b/>
          <w:spacing w:val="-2"/>
        </w:rPr>
        <w:t xml:space="preserve"> di Sviluppo Regionale</w:t>
      </w:r>
      <w:r w:rsidRPr="009A6154">
        <w:rPr>
          <w:b/>
          <w:spacing w:val="-2"/>
        </w:rPr>
        <w:t>, i costi non contemplati dai documenti sopraindicati.</w:t>
      </w:r>
    </w:p>
    <w:p w:rsidR="00E840B8" w:rsidRPr="009A6154" w:rsidRDefault="00995335" w:rsidP="00616CAF">
      <w:pPr>
        <w:overflowPunct w:val="0"/>
        <w:adjustRightInd w:val="0"/>
        <w:spacing w:after="240"/>
        <w:ind w:firstLine="360"/>
        <w:jc w:val="both"/>
        <w:textAlignment w:val="baseline"/>
        <w:rPr>
          <w:spacing w:val="7"/>
        </w:rPr>
      </w:pPr>
      <w:r w:rsidRPr="009A6154">
        <w:rPr>
          <w:spacing w:val="7"/>
        </w:rPr>
        <w:t>Ulteriori disposizioni</w:t>
      </w:r>
      <w:r w:rsidR="00616CAF">
        <w:rPr>
          <w:spacing w:val="7"/>
        </w:rPr>
        <w:t xml:space="preserve"> attuative, oltre a quelle già </w:t>
      </w:r>
      <w:r w:rsidRPr="009A6154">
        <w:rPr>
          <w:spacing w:val="7"/>
        </w:rPr>
        <w:t>richiamate nelle note autorizzative alle Istituzioni scolastiche</w:t>
      </w:r>
      <w:r w:rsidR="00616CAF">
        <w:rPr>
          <w:spacing w:val="7"/>
        </w:rPr>
        <w:t xml:space="preserve">, potranno essere emanate a seguito del perfezionamento degli accordi con </w:t>
      </w:r>
      <w:smartTag w:uri="urn:schemas-microsoft-com:office:smarttags" w:element="PersonName">
        <w:smartTagPr>
          <w:attr w:name="ProductID" w:val="la Regione Puglia."/>
        </w:smartTagPr>
        <w:r w:rsidR="00616CAF">
          <w:rPr>
            <w:spacing w:val="7"/>
          </w:rPr>
          <w:t xml:space="preserve">la Regione </w:t>
        </w:r>
        <w:r w:rsidR="00D02F80">
          <w:rPr>
            <w:spacing w:val="7"/>
          </w:rPr>
          <w:t>Puglia</w:t>
        </w:r>
        <w:r w:rsidR="00616CAF">
          <w:rPr>
            <w:spacing w:val="7"/>
          </w:rPr>
          <w:t>.</w:t>
        </w:r>
      </w:smartTag>
      <w:r w:rsidR="00616CAF">
        <w:rPr>
          <w:spacing w:val="7"/>
        </w:rPr>
        <w:t xml:space="preserve"> </w:t>
      </w:r>
    </w:p>
    <w:p w:rsidR="00E840B8" w:rsidRDefault="00E840B8" w:rsidP="00616CAF">
      <w:pPr>
        <w:spacing w:after="240"/>
        <w:ind w:firstLine="426"/>
        <w:rPr>
          <w:bCs/>
        </w:rPr>
      </w:pPr>
      <w:r w:rsidRPr="009A6154">
        <w:rPr>
          <w:bCs/>
        </w:rPr>
        <w:t xml:space="preserve">Copia della presente nota e degli elenchi allegati sarà resa disponibile nel sito Web </w:t>
      </w:r>
      <w:r w:rsidR="00891D64">
        <w:rPr>
          <w:bCs/>
        </w:rPr>
        <w:t xml:space="preserve">dei Fondi </w:t>
      </w:r>
      <w:smartTag w:uri="urn:schemas-microsoft-com:office:smarttags" w:element="PersonName">
        <w:smartTagPr>
          <w:attr w:name="ProductID" w:val="Strutturali - Programmazione"/>
        </w:smartTagPr>
        <w:r w:rsidR="00891D64">
          <w:rPr>
            <w:bCs/>
          </w:rPr>
          <w:t>Strutturali - Programmazione</w:t>
        </w:r>
      </w:smartTag>
      <w:r w:rsidR="00891D64">
        <w:rPr>
          <w:bCs/>
        </w:rPr>
        <w:t xml:space="preserve"> 2007/2013: </w:t>
      </w:r>
      <w:hyperlink r:id="rId16" w:history="1">
        <w:r w:rsidR="00891D64" w:rsidRPr="006C4D2F">
          <w:rPr>
            <w:rStyle w:val="Collegamentoipertestuale"/>
            <w:bCs/>
          </w:rPr>
          <w:t>http://archivio.pubblica.istruzione.it/fondistrutturali/default2007.shtml</w:t>
        </w:r>
      </w:hyperlink>
      <w:r w:rsidRPr="009A6154">
        <w:rPr>
          <w:bCs/>
        </w:rPr>
        <w:t>.</w:t>
      </w:r>
    </w:p>
    <w:p w:rsidR="00E840B8" w:rsidRPr="009A6154" w:rsidRDefault="00E840B8" w:rsidP="00E840B8">
      <w:pPr>
        <w:ind w:firstLine="708"/>
        <w:jc w:val="both"/>
        <w:rPr>
          <w:bCs/>
        </w:rPr>
      </w:pPr>
      <w:r w:rsidRPr="009A6154">
        <w:rPr>
          <w:bCs/>
        </w:rPr>
        <w:t>Si ringrazia per la collaborazione.</w:t>
      </w:r>
    </w:p>
    <w:p w:rsidR="00652FF1" w:rsidRDefault="00652FF1" w:rsidP="00652FF1">
      <w:pPr>
        <w:pStyle w:val="Intestazione"/>
        <w:widowControl/>
        <w:tabs>
          <w:tab w:val="clear" w:pos="4819"/>
          <w:tab w:val="clear" w:pos="9071"/>
        </w:tabs>
        <w:ind w:left="360"/>
        <w:rPr>
          <w:sz w:val="24"/>
        </w:rPr>
      </w:pPr>
    </w:p>
    <w:p w:rsidR="00DC0D8B" w:rsidRDefault="00DC0D8B" w:rsidP="00652FF1">
      <w:pPr>
        <w:pStyle w:val="Intestazione"/>
        <w:widowControl/>
        <w:tabs>
          <w:tab w:val="clear" w:pos="4819"/>
          <w:tab w:val="clear" w:pos="9071"/>
        </w:tabs>
        <w:ind w:left="360"/>
        <w:rPr>
          <w:sz w:val="24"/>
        </w:rPr>
      </w:pPr>
    </w:p>
    <w:p w:rsidR="00DC0D8B" w:rsidRPr="009A6154" w:rsidRDefault="00DC0D8B" w:rsidP="00652FF1">
      <w:pPr>
        <w:pStyle w:val="Intestazione"/>
        <w:widowControl/>
        <w:tabs>
          <w:tab w:val="clear" w:pos="4819"/>
          <w:tab w:val="clear" w:pos="9071"/>
        </w:tabs>
        <w:ind w:left="360"/>
        <w:rPr>
          <w:sz w:val="24"/>
        </w:rPr>
      </w:pPr>
    </w:p>
    <w:tbl>
      <w:tblPr>
        <w:tblStyle w:val="Grigliatabella"/>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6"/>
      </w:tblGrid>
      <w:tr w:rsidR="00DC0D8B" w:rsidRPr="00DC0D8B" w:rsidTr="00DC0D8B">
        <w:tc>
          <w:tcPr>
            <w:tcW w:w="5066" w:type="dxa"/>
          </w:tcPr>
          <w:p w:rsidR="00DC0D8B" w:rsidRPr="00DC0D8B" w:rsidRDefault="00DC0D8B" w:rsidP="002445CF">
            <w:pPr>
              <w:pStyle w:val="Intestazione"/>
              <w:widowControl/>
              <w:tabs>
                <w:tab w:val="clear" w:pos="4819"/>
                <w:tab w:val="clear" w:pos="9071"/>
              </w:tabs>
              <w:jc w:val="center"/>
              <w:rPr>
                <w:sz w:val="24"/>
              </w:rPr>
            </w:pPr>
            <w:smartTag w:uri="urn:schemas-microsoft-com:office:smarttags" w:element="PersonName">
              <w:smartTagPr>
                <w:attr w:name="ProductID" w:val="IL DIRETTORE"/>
              </w:smartTagPr>
              <w:r w:rsidRPr="00DC0D8B">
                <w:rPr>
                  <w:sz w:val="24"/>
                </w:rPr>
                <w:t>IL DIRETTORE</w:t>
              </w:r>
            </w:smartTag>
            <w:r w:rsidRPr="00DC0D8B">
              <w:rPr>
                <w:sz w:val="24"/>
              </w:rPr>
              <w:t xml:space="preserve"> GENERALE</w:t>
            </w:r>
          </w:p>
        </w:tc>
      </w:tr>
      <w:tr w:rsidR="00DC0D8B" w:rsidTr="00DC0D8B">
        <w:tc>
          <w:tcPr>
            <w:tcW w:w="5066" w:type="dxa"/>
          </w:tcPr>
          <w:p w:rsidR="00DC0D8B" w:rsidRDefault="00DC0D8B" w:rsidP="00DC0D8B">
            <w:pPr>
              <w:pStyle w:val="Intestazione"/>
              <w:widowControl/>
              <w:tabs>
                <w:tab w:val="clear" w:pos="4819"/>
                <w:tab w:val="clear" w:pos="9071"/>
              </w:tabs>
              <w:jc w:val="center"/>
              <w:rPr>
                <w:sz w:val="24"/>
              </w:rPr>
            </w:pPr>
            <w:r w:rsidRPr="00DC0D8B">
              <w:rPr>
                <w:sz w:val="24"/>
              </w:rPr>
              <w:t>Marcello Limina</w:t>
            </w:r>
          </w:p>
        </w:tc>
      </w:tr>
    </w:tbl>
    <w:p w:rsidR="00652FF1" w:rsidRDefault="00652FF1" w:rsidP="00BC45B2">
      <w:pPr>
        <w:pStyle w:val="Intestazione"/>
        <w:widowControl/>
        <w:tabs>
          <w:tab w:val="clear" w:pos="4819"/>
          <w:tab w:val="clear" w:pos="9071"/>
        </w:tabs>
        <w:ind w:left="360" w:firstLine="5760"/>
        <w:rPr>
          <w:sz w:val="24"/>
        </w:rPr>
      </w:pPr>
    </w:p>
    <w:sectPr w:rsidR="00652FF1" w:rsidSect="00C47F7A">
      <w:footerReference w:type="even" r:id="rId17"/>
      <w:footerReference w:type="default" r:id="rId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EC" w:rsidRDefault="002C53EC">
      <w:r>
        <w:separator/>
      </w:r>
    </w:p>
  </w:endnote>
  <w:endnote w:type="continuationSeparator" w:id="0">
    <w:p w:rsidR="002C53EC" w:rsidRDefault="002C53E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nglish111 Adagio BT">
    <w:altName w:val="Mistral"/>
    <w:charset w:val="00"/>
    <w:family w:val="script"/>
    <w:pitch w:val="variable"/>
    <w:sig w:usb0="00000001" w:usb1="00000000" w:usb2="00000000" w:usb3="00000000" w:csb0="0000001B"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ans Serif">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53" w:rsidRDefault="00D42053" w:rsidP="00652F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42053" w:rsidRDefault="00D42053" w:rsidP="00652FF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53" w:rsidRDefault="00D42053" w:rsidP="00652F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B4404">
      <w:rPr>
        <w:rStyle w:val="Numeropagina"/>
        <w:noProof/>
      </w:rPr>
      <w:t>1</w:t>
    </w:r>
    <w:r>
      <w:rPr>
        <w:rStyle w:val="Numeropagina"/>
      </w:rPr>
      <w:fldChar w:fldCharType="end"/>
    </w:r>
  </w:p>
  <w:p w:rsidR="00D42053" w:rsidRDefault="00D42053" w:rsidP="00652FF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EC" w:rsidRDefault="002C53EC">
      <w:r>
        <w:separator/>
      </w:r>
    </w:p>
  </w:footnote>
  <w:footnote w:type="continuationSeparator" w:id="0">
    <w:p w:rsidR="002C53EC" w:rsidRDefault="002C5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68C"/>
    <w:multiLevelType w:val="hybridMultilevel"/>
    <w:tmpl w:val="7DDCE29A"/>
    <w:lvl w:ilvl="0" w:tplc="8F6474B4">
      <w:start w:val="1"/>
      <w:numFmt w:val="bullet"/>
      <w:pStyle w:val="Elenco1"/>
      <w:lvlText w:val=""/>
      <w:lvlJc w:val="left"/>
      <w:pPr>
        <w:tabs>
          <w:tab w:val="num" w:pos="454"/>
        </w:tabs>
        <w:ind w:left="454" w:hanging="454"/>
      </w:pPr>
      <w:rPr>
        <w:rFonts w:ascii="Wingdings 2" w:hAnsi="Wingdings 2" w:hint="default"/>
        <w:color w:val="FFC00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8218F3"/>
    <w:multiLevelType w:val="hybridMultilevel"/>
    <w:tmpl w:val="CC849B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092DBE"/>
    <w:multiLevelType w:val="hybridMultilevel"/>
    <w:tmpl w:val="6D82ABC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0C0831FE"/>
    <w:multiLevelType w:val="hybridMultilevel"/>
    <w:tmpl w:val="18E8C27A"/>
    <w:lvl w:ilvl="0" w:tplc="04100001">
      <w:start w:val="1"/>
      <w:numFmt w:val="bullet"/>
      <w:lvlText w:val=""/>
      <w:lvlJc w:val="left"/>
      <w:pPr>
        <w:tabs>
          <w:tab w:val="num" w:pos="1440"/>
        </w:tabs>
        <w:ind w:left="1440" w:hanging="360"/>
      </w:pPr>
      <w:rPr>
        <w:rFonts w:ascii="Symbol" w:hAnsi="Symbol" w:cs="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4">
    <w:nsid w:val="39911EDB"/>
    <w:multiLevelType w:val="hybridMultilevel"/>
    <w:tmpl w:val="1ED2C838"/>
    <w:lvl w:ilvl="0" w:tplc="0410000F">
      <w:start w:val="1"/>
      <w:numFmt w:val="decimal"/>
      <w:lvlText w:val="%1."/>
      <w:lvlJc w:val="left"/>
      <w:pPr>
        <w:tabs>
          <w:tab w:val="num" w:pos="720"/>
        </w:tabs>
        <w:ind w:left="720" w:hanging="360"/>
      </w:pPr>
    </w:lvl>
    <w:lvl w:ilvl="1" w:tplc="D47AE03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2AEF5C4"/>
    <w:multiLevelType w:val="singleLevel"/>
    <w:tmpl w:val="543777F9"/>
    <w:lvl w:ilvl="0">
      <w:start w:val="1"/>
      <w:numFmt w:val="bullet"/>
      <w:lvlText w:val=""/>
      <w:lvlJc w:val="left"/>
      <w:pPr>
        <w:tabs>
          <w:tab w:val="num" w:pos="0"/>
        </w:tabs>
      </w:pPr>
      <w:rPr>
        <w:rFonts w:ascii="Symbol" w:hAnsi="Symbol" w:cs="Symbol"/>
        <w:sz w:val="23"/>
        <w:szCs w:val="23"/>
      </w:rPr>
    </w:lvl>
  </w:abstractNum>
  <w:abstractNum w:abstractNumId="6">
    <w:nsid w:val="4F9262BA"/>
    <w:multiLevelType w:val="hybridMultilevel"/>
    <w:tmpl w:val="519EB5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6717777"/>
    <w:multiLevelType w:val="hybridMultilevel"/>
    <w:tmpl w:val="E84EB5EA"/>
    <w:lvl w:ilvl="0" w:tplc="C69E20C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9E15A43"/>
    <w:multiLevelType w:val="hybridMultilevel"/>
    <w:tmpl w:val="02AAA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A91C51"/>
    <w:multiLevelType w:val="hybridMultilevel"/>
    <w:tmpl w:val="0A744E76"/>
    <w:lvl w:ilvl="0" w:tplc="C0400C8E">
      <w:start w:val="2"/>
      <w:numFmt w:val="bullet"/>
      <w:lvlText w:val="-"/>
      <w:lvlJc w:val="left"/>
      <w:pPr>
        <w:tabs>
          <w:tab w:val="num" w:pos="2484"/>
        </w:tabs>
        <w:ind w:left="2484" w:hanging="360"/>
      </w:pPr>
      <w:rPr>
        <w:rFonts w:ascii="Times New Roman" w:eastAsia="Times New Roman" w:hAnsi="Times New Roman" w:cs="Times New Roman" w:hint="default"/>
        <w:color w:val="333333"/>
      </w:rPr>
    </w:lvl>
    <w:lvl w:ilvl="1" w:tplc="04100003" w:tentative="1">
      <w:start w:val="1"/>
      <w:numFmt w:val="bullet"/>
      <w:lvlText w:val="o"/>
      <w:lvlJc w:val="left"/>
      <w:pPr>
        <w:tabs>
          <w:tab w:val="num" w:pos="-1296"/>
        </w:tabs>
        <w:ind w:left="-1296" w:hanging="360"/>
      </w:pPr>
      <w:rPr>
        <w:rFonts w:ascii="Courier New" w:hAnsi="Courier New" w:cs="Courier New" w:hint="default"/>
      </w:rPr>
    </w:lvl>
    <w:lvl w:ilvl="2" w:tplc="04100005" w:tentative="1">
      <w:start w:val="1"/>
      <w:numFmt w:val="bullet"/>
      <w:lvlText w:val=""/>
      <w:lvlJc w:val="left"/>
      <w:pPr>
        <w:tabs>
          <w:tab w:val="num" w:pos="-576"/>
        </w:tabs>
        <w:ind w:left="-576" w:hanging="360"/>
      </w:pPr>
      <w:rPr>
        <w:rFonts w:ascii="Wingdings" w:hAnsi="Wingdings" w:hint="default"/>
      </w:rPr>
    </w:lvl>
    <w:lvl w:ilvl="3" w:tplc="04100001" w:tentative="1">
      <w:start w:val="1"/>
      <w:numFmt w:val="bullet"/>
      <w:lvlText w:val=""/>
      <w:lvlJc w:val="left"/>
      <w:pPr>
        <w:tabs>
          <w:tab w:val="num" w:pos="144"/>
        </w:tabs>
        <w:ind w:left="144" w:hanging="360"/>
      </w:pPr>
      <w:rPr>
        <w:rFonts w:ascii="Symbol" w:hAnsi="Symbol" w:hint="default"/>
      </w:rPr>
    </w:lvl>
    <w:lvl w:ilvl="4" w:tplc="04100003" w:tentative="1">
      <w:start w:val="1"/>
      <w:numFmt w:val="bullet"/>
      <w:lvlText w:val="o"/>
      <w:lvlJc w:val="left"/>
      <w:pPr>
        <w:tabs>
          <w:tab w:val="num" w:pos="864"/>
        </w:tabs>
        <w:ind w:left="864" w:hanging="360"/>
      </w:pPr>
      <w:rPr>
        <w:rFonts w:ascii="Courier New" w:hAnsi="Courier New" w:cs="Courier New" w:hint="default"/>
      </w:rPr>
    </w:lvl>
    <w:lvl w:ilvl="5" w:tplc="04100005" w:tentative="1">
      <w:start w:val="1"/>
      <w:numFmt w:val="bullet"/>
      <w:lvlText w:val=""/>
      <w:lvlJc w:val="left"/>
      <w:pPr>
        <w:tabs>
          <w:tab w:val="num" w:pos="1584"/>
        </w:tabs>
        <w:ind w:left="1584" w:hanging="360"/>
      </w:pPr>
      <w:rPr>
        <w:rFonts w:ascii="Wingdings" w:hAnsi="Wingdings" w:hint="default"/>
      </w:rPr>
    </w:lvl>
    <w:lvl w:ilvl="6" w:tplc="04100001" w:tentative="1">
      <w:start w:val="1"/>
      <w:numFmt w:val="bullet"/>
      <w:lvlText w:val=""/>
      <w:lvlJc w:val="left"/>
      <w:pPr>
        <w:tabs>
          <w:tab w:val="num" w:pos="2304"/>
        </w:tabs>
        <w:ind w:left="2304" w:hanging="360"/>
      </w:pPr>
      <w:rPr>
        <w:rFonts w:ascii="Symbol" w:hAnsi="Symbol" w:hint="default"/>
      </w:rPr>
    </w:lvl>
    <w:lvl w:ilvl="7" w:tplc="04100003" w:tentative="1">
      <w:start w:val="1"/>
      <w:numFmt w:val="bullet"/>
      <w:lvlText w:val="o"/>
      <w:lvlJc w:val="left"/>
      <w:pPr>
        <w:tabs>
          <w:tab w:val="num" w:pos="3024"/>
        </w:tabs>
        <w:ind w:left="3024" w:hanging="360"/>
      </w:pPr>
      <w:rPr>
        <w:rFonts w:ascii="Courier New" w:hAnsi="Courier New" w:cs="Courier New" w:hint="default"/>
      </w:rPr>
    </w:lvl>
    <w:lvl w:ilvl="8" w:tplc="04100005" w:tentative="1">
      <w:start w:val="1"/>
      <w:numFmt w:val="bullet"/>
      <w:lvlText w:val=""/>
      <w:lvlJc w:val="left"/>
      <w:pPr>
        <w:tabs>
          <w:tab w:val="num" w:pos="3744"/>
        </w:tabs>
        <w:ind w:left="3744" w:hanging="360"/>
      </w:pPr>
      <w:rPr>
        <w:rFonts w:ascii="Wingdings" w:hAnsi="Wingdings" w:hint="default"/>
      </w:rPr>
    </w:lvl>
  </w:abstractNum>
  <w:abstractNum w:abstractNumId="10">
    <w:nsid w:val="6E690B8B"/>
    <w:multiLevelType w:val="hybridMultilevel"/>
    <w:tmpl w:val="2B0607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1D84794"/>
    <w:multiLevelType w:val="hybridMultilevel"/>
    <w:tmpl w:val="5330E92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5297680"/>
    <w:multiLevelType w:val="hybridMultilevel"/>
    <w:tmpl w:val="F13E8838"/>
    <w:lvl w:ilvl="0" w:tplc="FD4603F2">
      <w:start w:val="1"/>
      <w:numFmt w:val="bullet"/>
      <w:lvlText w:val=""/>
      <w:lvlJc w:val="left"/>
      <w:pPr>
        <w:tabs>
          <w:tab w:val="num" w:pos="1296"/>
        </w:tabs>
        <w:ind w:left="1296" w:hanging="360"/>
      </w:pPr>
      <w:rPr>
        <w:rFonts w:ascii="Symbol" w:hAnsi="Symbol" w:cs="Symbol" w:hint="default"/>
      </w:rPr>
    </w:lvl>
    <w:lvl w:ilvl="1" w:tplc="14AC83C2">
      <w:start w:val="3"/>
      <w:numFmt w:val="decimal"/>
      <w:lvlText w:val="%2."/>
      <w:lvlJc w:val="left"/>
      <w:pPr>
        <w:tabs>
          <w:tab w:val="num" w:pos="2016"/>
        </w:tabs>
        <w:ind w:left="2016" w:hanging="360"/>
      </w:pPr>
      <w:rPr>
        <w:rFonts w:hint="default"/>
      </w:rPr>
    </w:lvl>
    <w:lvl w:ilvl="2" w:tplc="04100005">
      <w:start w:val="1"/>
      <w:numFmt w:val="bullet"/>
      <w:lvlText w:val=""/>
      <w:lvlJc w:val="left"/>
      <w:pPr>
        <w:tabs>
          <w:tab w:val="num" w:pos="2736"/>
        </w:tabs>
        <w:ind w:left="2736" w:hanging="360"/>
      </w:pPr>
      <w:rPr>
        <w:rFonts w:ascii="Wingdings" w:hAnsi="Wingdings" w:cs="Wingdings" w:hint="default"/>
      </w:rPr>
    </w:lvl>
    <w:lvl w:ilvl="3" w:tplc="04100001">
      <w:start w:val="1"/>
      <w:numFmt w:val="bullet"/>
      <w:lvlText w:val=""/>
      <w:lvlJc w:val="left"/>
      <w:pPr>
        <w:tabs>
          <w:tab w:val="num" w:pos="3456"/>
        </w:tabs>
        <w:ind w:left="3456" w:hanging="360"/>
      </w:pPr>
      <w:rPr>
        <w:rFonts w:ascii="Symbol" w:hAnsi="Symbol" w:cs="Symbol" w:hint="default"/>
      </w:rPr>
    </w:lvl>
    <w:lvl w:ilvl="4" w:tplc="04100003">
      <w:start w:val="1"/>
      <w:numFmt w:val="bullet"/>
      <w:lvlText w:val="o"/>
      <w:lvlJc w:val="left"/>
      <w:pPr>
        <w:tabs>
          <w:tab w:val="num" w:pos="4176"/>
        </w:tabs>
        <w:ind w:left="4176" w:hanging="360"/>
      </w:pPr>
      <w:rPr>
        <w:rFonts w:ascii="Courier New" w:hAnsi="Courier New" w:cs="Courier New" w:hint="default"/>
      </w:rPr>
    </w:lvl>
    <w:lvl w:ilvl="5" w:tplc="04100005">
      <w:start w:val="1"/>
      <w:numFmt w:val="bullet"/>
      <w:lvlText w:val=""/>
      <w:lvlJc w:val="left"/>
      <w:pPr>
        <w:tabs>
          <w:tab w:val="num" w:pos="4896"/>
        </w:tabs>
        <w:ind w:left="4896" w:hanging="360"/>
      </w:pPr>
      <w:rPr>
        <w:rFonts w:ascii="Wingdings" w:hAnsi="Wingdings" w:cs="Wingdings" w:hint="default"/>
      </w:rPr>
    </w:lvl>
    <w:lvl w:ilvl="6" w:tplc="04100001">
      <w:start w:val="1"/>
      <w:numFmt w:val="bullet"/>
      <w:lvlText w:val=""/>
      <w:lvlJc w:val="left"/>
      <w:pPr>
        <w:tabs>
          <w:tab w:val="num" w:pos="5616"/>
        </w:tabs>
        <w:ind w:left="5616" w:hanging="360"/>
      </w:pPr>
      <w:rPr>
        <w:rFonts w:ascii="Symbol" w:hAnsi="Symbol" w:cs="Symbol" w:hint="default"/>
      </w:rPr>
    </w:lvl>
    <w:lvl w:ilvl="7" w:tplc="04100003">
      <w:start w:val="1"/>
      <w:numFmt w:val="bullet"/>
      <w:lvlText w:val="o"/>
      <w:lvlJc w:val="left"/>
      <w:pPr>
        <w:tabs>
          <w:tab w:val="num" w:pos="6336"/>
        </w:tabs>
        <w:ind w:left="6336" w:hanging="360"/>
      </w:pPr>
      <w:rPr>
        <w:rFonts w:ascii="Courier New" w:hAnsi="Courier New" w:cs="Courier New" w:hint="default"/>
      </w:rPr>
    </w:lvl>
    <w:lvl w:ilvl="8" w:tplc="04100005">
      <w:start w:val="1"/>
      <w:numFmt w:val="bullet"/>
      <w:lvlText w:val=""/>
      <w:lvlJc w:val="left"/>
      <w:pPr>
        <w:tabs>
          <w:tab w:val="num" w:pos="7056"/>
        </w:tabs>
        <w:ind w:left="7056" w:hanging="360"/>
      </w:pPr>
      <w:rPr>
        <w:rFonts w:ascii="Wingdings" w:hAnsi="Wingdings" w:cs="Wingdings" w:hint="default"/>
      </w:rPr>
    </w:lvl>
  </w:abstractNum>
  <w:abstractNum w:abstractNumId="13">
    <w:nsid w:val="76591496"/>
    <w:multiLevelType w:val="hybridMultilevel"/>
    <w:tmpl w:val="F626D578"/>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3"/>
  </w:num>
  <w:num w:numId="6">
    <w:abstractNumId w:val="4"/>
  </w:num>
  <w:num w:numId="7">
    <w:abstractNumId w:val="11"/>
  </w:num>
  <w:num w:numId="8">
    <w:abstractNumId w:val="8"/>
  </w:num>
  <w:num w:numId="9">
    <w:abstractNumId w:val="10"/>
  </w:num>
  <w:num w:numId="10">
    <w:abstractNumId w:val="6"/>
  </w:num>
  <w:num w:numId="11">
    <w:abstractNumId w:val="1"/>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652FF1"/>
    <w:rsid w:val="00006613"/>
    <w:rsid w:val="00012C4E"/>
    <w:rsid w:val="000219C3"/>
    <w:rsid w:val="00024DE9"/>
    <w:rsid w:val="000363FA"/>
    <w:rsid w:val="00052345"/>
    <w:rsid w:val="00062577"/>
    <w:rsid w:val="00071C97"/>
    <w:rsid w:val="000853F9"/>
    <w:rsid w:val="00095C8E"/>
    <w:rsid w:val="00096214"/>
    <w:rsid w:val="00097330"/>
    <w:rsid w:val="000A32E3"/>
    <w:rsid w:val="000A365C"/>
    <w:rsid w:val="000A7F30"/>
    <w:rsid w:val="000B15C4"/>
    <w:rsid w:val="000B4DF0"/>
    <w:rsid w:val="000E1652"/>
    <w:rsid w:val="000E5CCD"/>
    <w:rsid w:val="000F05DE"/>
    <w:rsid w:val="000F4DB0"/>
    <w:rsid w:val="00103671"/>
    <w:rsid w:val="001054B3"/>
    <w:rsid w:val="001061B0"/>
    <w:rsid w:val="00123FF6"/>
    <w:rsid w:val="0013292B"/>
    <w:rsid w:val="001345E6"/>
    <w:rsid w:val="00137C0D"/>
    <w:rsid w:val="00140059"/>
    <w:rsid w:val="00147DCC"/>
    <w:rsid w:val="001523AD"/>
    <w:rsid w:val="00153B5C"/>
    <w:rsid w:val="00157C7C"/>
    <w:rsid w:val="00162CC9"/>
    <w:rsid w:val="00172293"/>
    <w:rsid w:val="00180947"/>
    <w:rsid w:val="00180F5C"/>
    <w:rsid w:val="00182708"/>
    <w:rsid w:val="001A096D"/>
    <w:rsid w:val="001A1242"/>
    <w:rsid w:val="001A6A33"/>
    <w:rsid w:val="001B6288"/>
    <w:rsid w:val="001B636A"/>
    <w:rsid w:val="001C1FC1"/>
    <w:rsid w:val="001C4C51"/>
    <w:rsid w:val="001E27EE"/>
    <w:rsid w:val="001E7179"/>
    <w:rsid w:val="001F1103"/>
    <w:rsid w:val="001F2CF8"/>
    <w:rsid w:val="001F5469"/>
    <w:rsid w:val="00214773"/>
    <w:rsid w:val="0022761A"/>
    <w:rsid w:val="00240C54"/>
    <w:rsid w:val="002442C7"/>
    <w:rsid w:val="002445CF"/>
    <w:rsid w:val="002516AA"/>
    <w:rsid w:val="0026272F"/>
    <w:rsid w:val="00284726"/>
    <w:rsid w:val="002B1071"/>
    <w:rsid w:val="002B1FD2"/>
    <w:rsid w:val="002C07B2"/>
    <w:rsid w:val="002C18F2"/>
    <w:rsid w:val="002C53EC"/>
    <w:rsid w:val="002C61A8"/>
    <w:rsid w:val="002C7921"/>
    <w:rsid w:val="002D66A5"/>
    <w:rsid w:val="002E6FBE"/>
    <w:rsid w:val="002F6B30"/>
    <w:rsid w:val="00302287"/>
    <w:rsid w:val="003213EC"/>
    <w:rsid w:val="00321FD8"/>
    <w:rsid w:val="0032560A"/>
    <w:rsid w:val="003265DE"/>
    <w:rsid w:val="003533DC"/>
    <w:rsid w:val="00360547"/>
    <w:rsid w:val="00371A00"/>
    <w:rsid w:val="00392896"/>
    <w:rsid w:val="003C4D08"/>
    <w:rsid w:val="003D2D8B"/>
    <w:rsid w:val="003D6A59"/>
    <w:rsid w:val="003F5708"/>
    <w:rsid w:val="00402D5E"/>
    <w:rsid w:val="004041A9"/>
    <w:rsid w:val="00404BF6"/>
    <w:rsid w:val="00434594"/>
    <w:rsid w:val="0044198F"/>
    <w:rsid w:val="004425C9"/>
    <w:rsid w:val="004465AD"/>
    <w:rsid w:val="00454C07"/>
    <w:rsid w:val="0045780F"/>
    <w:rsid w:val="004864F1"/>
    <w:rsid w:val="004879CB"/>
    <w:rsid w:val="004B0561"/>
    <w:rsid w:val="004B05DF"/>
    <w:rsid w:val="004B3996"/>
    <w:rsid w:val="004D0C81"/>
    <w:rsid w:val="004D24E8"/>
    <w:rsid w:val="004F0893"/>
    <w:rsid w:val="004F08B6"/>
    <w:rsid w:val="004F73E7"/>
    <w:rsid w:val="0051173F"/>
    <w:rsid w:val="00512F9F"/>
    <w:rsid w:val="00516166"/>
    <w:rsid w:val="005323D3"/>
    <w:rsid w:val="00535957"/>
    <w:rsid w:val="00540C78"/>
    <w:rsid w:val="0054665B"/>
    <w:rsid w:val="005527D6"/>
    <w:rsid w:val="005529C2"/>
    <w:rsid w:val="00557EA0"/>
    <w:rsid w:val="00561DBF"/>
    <w:rsid w:val="005A5C67"/>
    <w:rsid w:val="005B3826"/>
    <w:rsid w:val="005B48BC"/>
    <w:rsid w:val="005C5B97"/>
    <w:rsid w:val="005D3A51"/>
    <w:rsid w:val="005D3B49"/>
    <w:rsid w:val="00606AEE"/>
    <w:rsid w:val="00611B7A"/>
    <w:rsid w:val="006120EB"/>
    <w:rsid w:val="00615994"/>
    <w:rsid w:val="00616CAF"/>
    <w:rsid w:val="00637D38"/>
    <w:rsid w:val="00640466"/>
    <w:rsid w:val="00641101"/>
    <w:rsid w:val="006446A0"/>
    <w:rsid w:val="00646A8C"/>
    <w:rsid w:val="00647557"/>
    <w:rsid w:val="00652FF1"/>
    <w:rsid w:val="00660243"/>
    <w:rsid w:val="00660A5A"/>
    <w:rsid w:val="00662392"/>
    <w:rsid w:val="00680CA9"/>
    <w:rsid w:val="006A0DEA"/>
    <w:rsid w:val="006A5E83"/>
    <w:rsid w:val="006B5D18"/>
    <w:rsid w:val="006D43C6"/>
    <w:rsid w:val="006E73F0"/>
    <w:rsid w:val="00707BBA"/>
    <w:rsid w:val="00710220"/>
    <w:rsid w:val="00710B12"/>
    <w:rsid w:val="00712E51"/>
    <w:rsid w:val="007141D6"/>
    <w:rsid w:val="0071454C"/>
    <w:rsid w:val="00734363"/>
    <w:rsid w:val="00756747"/>
    <w:rsid w:val="00765086"/>
    <w:rsid w:val="00776831"/>
    <w:rsid w:val="00781794"/>
    <w:rsid w:val="007B209C"/>
    <w:rsid w:val="007C2961"/>
    <w:rsid w:val="007C7E9E"/>
    <w:rsid w:val="007D27A8"/>
    <w:rsid w:val="007E6191"/>
    <w:rsid w:val="007F1319"/>
    <w:rsid w:val="007F798C"/>
    <w:rsid w:val="00823836"/>
    <w:rsid w:val="00830DA4"/>
    <w:rsid w:val="008328DD"/>
    <w:rsid w:val="00840E5B"/>
    <w:rsid w:val="00854907"/>
    <w:rsid w:val="0085644B"/>
    <w:rsid w:val="00857F62"/>
    <w:rsid w:val="00872FB1"/>
    <w:rsid w:val="0087365E"/>
    <w:rsid w:val="00880871"/>
    <w:rsid w:val="008866C3"/>
    <w:rsid w:val="008919B0"/>
    <w:rsid w:val="00891D64"/>
    <w:rsid w:val="00896916"/>
    <w:rsid w:val="008A2AAB"/>
    <w:rsid w:val="008B0255"/>
    <w:rsid w:val="008B084E"/>
    <w:rsid w:val="008C1B76"/>
    <w:rsid w:val="008C49EF"/>
    <w:rsid w:val="008C6489"/>
    <w:rsid w:val="008C7964"/>
    <w:rsid w:val="008D74DF"/>
    <w:rsid w:val="008E06D6"/>
    <w:rsid w:val="008E0B3A"/>
    <w:rsid w:val="008E5331"/>
    <w:rsid w:val="008F175B"/>
    <w:rsid w:val="008F5A31"/>
    <w:rsid w:val="008F7103"/>
    <w:rsid w:val="00905084"/>
    <w:rsid w:val="00931F70"/>
    <w:rsid w:val="009338FF"/>
    <w:rsid w:val="009413E4"/>
    <w:rsid w:val="009433C0"/>
    <w:rsid w:val="00970BD2"/>
    <w:rsid w:val="00977EF9"/>
    <w:rsid w:val="00983F41"/>
    <w:rsid w:val="00992A78"/>
    <w:rsid w:val="00995335"/>
    <w:rsid w:val="00996116"/>
    <w:rsid w:val="009A6154"/>
    <w:rsid w:val="009B101E"/>
    <w:rsid w:val="009B142E"/>
    <w:rsid w:val="009B1476"/>
    <w:rsid w:val="009C75E1"/>
    <w:rsid w:val="009D3BB6"/>
    <w:rsid w:val="009D5DAD"/>
    <w:rsid w:val="009E1277"/>
    <w:rsid w:val="00A069DC"/>
    <w:rsid w:val="00A10BC3"/>
    <w:rsid w:val="00A1354B"/>
    <w:rsid w:val="00A13DEF"/>
    <w:rsid w:val="00A23632"/>
    <w:rsid w:val="00A265E9"/>
    <w:rsid w:val="00A571AF"/>
    <w:rsid w:val="00A658D6"/>
    <w:rsid w:val="00A6656A"/>
    <w:rsid w:val="00A67A46"/>
    <w:rsid w:val="00A73799"/>
    <w:rsid w:val="00A74F80"/>
    <w:rsid w:val="00A93191"/>
    <w:rsid w:val="00AA4AB4"/>
    <w:rsid w:val="00AB04D0"/>
    <w:rsid w:val="00AB33FA"/>
    <w:rsid w:val="00AB4490"/>
    <w:rsid w:val="00AC6817"/>
    <w:rsid w:val="00AC6E13"/>
    <w:rsid w:val="00AD1295"/>
    <w:rsid w:val="00AE110F"/>
    <w:rsid w:val="00AF2953"/>
    <w:rsid w:val="00B03676"/>
    <w:rsid w:val="00B06222"/>
    <w:rsid w:val="00B1077E"/>
    <w:rsid w:val="00B160DA"/>
    <w:rsid w:val="00B16CC8"/>
    <w:rsid w:val="00B23DEC"/>
    <w:rsid w:val="00B24397"/>
    <w:rsid w:val="00B33265"/>
    <w:rsid w:val="00B34086"/>
    <w:rsid w:val="00B40D84"/>
    <w:rsid w:val="00B51F79"/>
    <w:rsid w:val="00B52F76"/>
    <w:rsid w:val="00B53056"/>
    <w:rsid w:val="00B63398"/>
    <w:rsid w:val="00B6357E"/>
    <w:rsid w:val="00B63952"/>
    <w:rsid w:val="00B67380"/>
    <w:rsid w:val="00B7328F"/>
    <w:rsid w:val="00B83BF7"/>
    <w:rsid w:val="00BA0A98"/>
    <w:rsid w:val="00BA5000"/>
    <w:rsid w:val="00BB2DBC"/>
    <w:rsid w:val="00BB4404"/>
    <w:rsid w:val="00BC45B2"/>
    <w:rsid w:val="00BE0B65"/>
    <w:rsid w:val="00BE77D4"/>
    <w:rsid w:val="00BF36E1"/>
    <w:rsid w:val="00BF5F21"/>
    <w:rsid w:val="00C0157F"/>
    <w:rsid w:val="00C109DB"/>
    <w:rsid w:val="00C16D9F"/>
    <w:rsid w:val="00C213B5"/>
    <w:rsid w:val="00C2792A"/>
    <w:rsid w:val="00C312EF"/>
    <w:rsid w:val="00C35BE7"/>
    <w:rsid w:val="00C360B7"/>
    <w:rsid w:val="00C45BCF"/>
    <w:rsid w:val="00C47F7A"/>
    <w:rsid w:val="00C5474B"/>
    <w:rsid w:val="00C5724B"/>
    <w:rsid w:val="00C6009D"/>
    <w:rsid w:val="00C647EB"/>
    <w:rsid w:val="00C76424"/>
    <w:rsid w:val="00C934F4"/>
    <w:rsid w:val="00CA3312"/>
    <w:rsid w:val="00CB7419"/>
    <w:rsid w:val="00CB7FA0"/>
    <w:rsid w:val="00CE2D15"/>
    <w:rsid w:val="00CE634F"/>
    <w:rsid w:val="00CF54D2"/>
    <w:rsid w:val="00D00B62"/>
    <w:rsid w:val="00D02F80"/>
    <w:rsid w:val="00D04C1E"/>
    <w:rsid w:val="00D11B68"/>
    <w:rsid w:val="00D11C45"/>
    <w:rsid w:val="00D17E52"/>
    <w:rsid w:val="00D264EB"/>
    <w:rsid w:val="00D348FC"/>
    <w:rsid w:val="00D4194A"/>
    <w:rsid w:val="00D42053"/>
    <w:rsid w:val="00D43B88"/>
    <w:rsid w:val="00D52728"/>
    <w:rsid w:val="00D55A7C"/>
    <w:rsid w:val="00D56576"/>
    <w:rsid w:val="00D64035"/>
    <w:rsid w:val="00D66657"/>
    <w:rsid w:val="00D8460E"/>
    <w:rsid w:val="00D87CCA"/>
    <w:rsid w:val="00DB4F84"/>
    <w:rsid w:val="00DC000E"/>
    <w:rsid w:val="00DC0D8B"/>
    <w:rsid w:val="00DC2D71"/>
    <w:rsid w:val="00DC5949"/>
    <w:rsid w:val="00DC5AD4"/>
    <w:rsid w:val="00DD24E8"/>
    <w:rsid w:val="00DD2966"/>
    <w:rsid w:val="00DE1BBF"/>
    <w:rsid w:val="00DF4682"/>
    <w:rsid w:val="00E00177"/>
    <w:rsid w:val="00E07CA6"/>
    <w:rsid w:val="00E169E6"/>
    <w:rsid w:val="00E20767"/>
    <w:rsid w:val="00E35777"/>
    <w:rsid w:val="00E41CFC"/>
    <w:rsid w:val="00E524A7"/>
    <w:rsid w:val="00E630D0"/>
    <w:rsid w:val="00E670E7"/>
    <w:rsid w:val="00E704D3"/>
    <w:rsid w:val="00E70E43"/>
    <w:rsid w:val="00E73EA3"/>
    <w:rsid w:val="00E81D5E"/>
    <w:rsid w:val="00E8309C"/>
    <w:rsid w:val="00E840B8"/>
    <w:rsid w:val="00E910A8"/>
    <w:rsid w:val="00E923DD"/>
    <w:rsid w:val="00E96A57"/>
    <w:rsid w:val="00EA0524"/>
    <w:rsid w:val="00EB0226"/>
    <w:rsid w:val="00EB59C0"/>
    <w:rsid w:val="00EB6758"/>
    <w:rsid w:val="00EB7A70"/>
    <w:rsid w:val="00EB7CFE"/>
    <w:rsid w:val="00EC7106"/>
    <w:rsid w:val="00EE05F4"/>
    <w:rsid w:val="00EE171B"/>
    <w:rsid w:val="00F04E1F"/>
    <w:rsid w:val="00F06478"/>
    <w:rsid w:val="00F12E4E"/>
    <w:rsid w:val="00F32CA6"/>
    <w:rsid w:val="00F53C19"/>
    <w:rsid w:val="00F557E0"/>
    <w:rsid w:val="00F56E9C"/>
    <w:rsid w:val="00F57855"/>
    <w:rsid w:val="00F60D8D"/>
    <w:rsid w:val="00F813E4"/>
    <w:rsid w:val="00F84644"/>
    <w:rsid w:val="00F8519A"/>
    <w:rsid w:val="00F9029F"/>
    <w:rsid w:val="00F92C9E"/>
    <w:rsid w:val="00F94EDE"/>
    <w:rsid w:val="00FA4724"/>
    <w:rsid w:val="00FA77A2"/>
    <w:rsid w:val="00FC22BB"/>
    <w:rsid w:val="00FD0851"/>
    <w:rsid w:val="00FD309E"/>
    <w:rsid w:val="00FD6F98"/>
    <w:rsid w:val="00FD75C0"/>
    <w:rsid w:val="00FE3AF3"/>
    <w:rsid w:val="00FE6E57"/>
    <w:rsid w:val="00FF3B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FF1"/>
    <w:rPr>
      <w:sz w:val="24"/>
      <w:szCs w:val="24"/>
    </w:rPr>
  </w:style>
  <w:style w:type="paragraph" w:styleId="Titolo1">
    <w:name w:val="heading 1"/>
    <w:basedOn w:val="Normale"/>
    <w:next w:val="Normale"/>
    <w:qFormat/>
    <w:rsid w:val="00C47F7A"/>
    <w:pPr>
      <w:keepNext/>
      <w:widowControl w:val="0"/>
      <w:tabs>
        <w:tab w:val="center" w:pos="4819"/>
        <w:tab w:val="right" w:pos="9071"/>
      </w:tabs>
      <w:overflowPunct w:val="0"/>
      <w:autoSpaceDE w:val="0"/>
      <w:autoSpaceDN w:val="0"/>
      <w:adjustRightInd w:val="0"/>
      <w:jc w:val="center"/>
      <w:textAlignment w:val="baseline"/>
      <w:outlineLvl w:val="0"/>
    </w:pPr>
    <w:rPr>
      <w:b/>
      <w:sz w:val="30"/>
      <w:szCs w:val="20"/>
    </w:rPr>
  </w:style>
  <w:style w:type="paragraph" w:styleId="Titolo2">
    <w:name w:val="heading 2"/>
    <w:basedOn w:val="Normale"/>
    <w:next w:val="Normale"/>
    <w:qFormat/>
    <w:rsid w:val="00652FF1"/>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C47F7A"/>
    <w:pPr>
      <w:keepNext/>
      <w:overflowPunct w:val="0"/>
      <w:autoSpaceDE w:val="0"/>
      <w:autoSpaceDN w:val="0"/>
      <w:adjustRightInd w:val="0"/>
      <w:jc w:val="center"/>
      <w:textAlignment w:val="baseline"/>
      <w:outlineLvl w:val="2"/>
    </w:pPr>
    <w:rPr>
      <w:rFonts w:ascii="English111 Adagio BT" w:hAnsi="English111 Adagio BT"/>
      <w:b/>
      <w:sz w:val="4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Cartaintestata1">
    <w:name w:val="Carta intestata 1"/>
    <w:basedOn w:val="Titolo2"/>
    <w:rsid w:val="00652FF1"/>
    <w:pPr>
      <w:spacing w:before="0" w:after="0"/>
      <w:ind w:left="-1134" w:right="-1366"/>
      <w:jc w:val="center"/>
    </w:pPr>
    <w:rPr>
      <w:rFonts w:ascii="Kunstler Script" w:hAnsi="Kunstler Script" w:cs="Times New Roman"/>
      <w:b w:val="0"/>
      <w:bCs w:val="0"/>
      <w:i w:val="0"/>
      <w:iCs w:val="0"/>
      <w:sz w:val="64"/>
      <w:szCs w:val="20"/>
    </w:rPr>
  </w:style>
  <w:style w:type="paragraph" w:styleId="Intestazione">
    <w:name w:val="header"/>
    <w:basedOn w:val="Normale"/>
    <w:link w:val="IntestazioneCarattere"/>
    <w:rsid w:val="00652FF1"/>
    <w:pPr>
      <w:widowControl w:val="0"/>
      <w:tabs>
        <w:tab w:val="center" w:pos="4819"/>
        <w:tab w:val="right" w:pos="9071"/>
      </w:tabs>
      <w:overflowPunct w:val="0"/>
      <w:autoSpaceDE w:val="0"/>
      <w:autoSpaceDN w:val="0"/>
      <w:adjustRightInd w:val="0"/>
      <w:textAlignment w:val="baseline"/>
    </w:pPr>
    <w:rPr>
      <w:sz w:val="20"/>
      <w:szCs w:val="20"/>
    </w:rPr>
  </w:style>
  <w:style w:type="paragraph" w:styleId="Pidipagina">
    <w:name w:val="footer"/>
    <w:basedOn w:val="Normale"/>
    <w:rsid w:val="00652FF1"/>
    <w:pPr>
      <w:tabs>
        <w:tab w:val="center" w:pos="4819"/>
        <w:tab w:val="right" w:pos="9638"/>
      </w:tabs>
    </w:pPr>
  </w:style>
  <w:style w:type="character" w:styleId="Numeropagina">
    <w:name w:val="page number"/>
    <w:basedOn w:val="Carpredefinitoparagrafo"/>
    <w:rsid w:val="00652FF1"/>
  </w:style>
  <w:style w:type="paragraph" w:customStyle="1" w:styleId="BodyText2">
    <w:name w:val="Body Text 2"/>
    <w:basedOn w:val="Normale"/>
    <w:rsid w:val="00652FF1"/>
    <w:pPr>
      <w:widowControl w:val="0"/>
      <w:overflowPunct w:val="0"/>
      <w:autoSpaceDE w:val="0"/>
      <w:autoSpaceDN w:val="0"/>
      <w:adjustRightInd w:val="0"/>
      <w:ind w:firstLine="708"/>
      <w:jc w:val="both"/>
      <w:textAlignment w:val="baseline"/>
    </w:pPr>
    <w:rPr>
      <w:szCs w:val="20"/>
    </w:rPr>
  </w:style>
  <w:style w:type="paragraph" w:styleId="Corpodeltesto">
    <w:name w:val="Body Text"/>
    <w:basedOn w:val="Normale"/>
    <w:rsid w:val="00652FF1"/>
    <w:pPr>
      <w:overflowPunct w:val="0"/>
      <w:autoSpaceDE w:val="0"/>
      <w:autoSpaceDN w:val="0"/>
      <w:adjustRightInd w:val="0"/>
      <w:jc w:val="both"/>
      <w:textAlignment w:val="baseline"/>
    </w:pPr>
    <w:rPr>
      <w:szCs w:val="20"/>
    </w:rPr>
  </w:style>
  <w:style w:type="character" w:customStyle="1" w:styleId="Hyperlink">
    <w:name w:val="Hyperlink"/>
    <w:basedOn w:val="Carpredefinitoparagrafo"/>
    <w:rsid w:val="00652FF1"/>
    <w:rPr>
      <w:color w:val="0000FF"/>
      <w:sz w:val="20"/>
      <w:u w:val="single"/>
    </w:rPr>
  </w:style>
  <w:style w:type="paragraph" w:customStyle="1" w:styleId="BodyText21">
    <w:name w:val="Body Text 21"/>
    <w:basedOn w:val="Normale"/>
    <w:rsid w:val="00652FF1"/>
    <w:pPr>
      <w:widowControl w:val="0"/>
      <w:tabs>
        <w:tab w:val="left" w:pos="9073"/>
      </w:tabs>
      <w:overflowPunct w:val="0"/>
      <w:autoSpaceDE w:val="0"/>
      <w:autoSpaceDN w:val="0"/>
      <w:adjustRightInd w:val="0"/>
      <w:jc w:val="both"/>
      <w:textAlignment w:val="baseline"/>
    </w:pPr>
    <w:rPr>
      <w:szCs w:val="20"/>
    </w:rPr>
  </w:style>
  <w:style w:type="paragraph" w:customStyle="1" w:styleId="Corpodeltesto21">
    <w:name w:val="Corpo del testo 21"/>
    <w:basedOn w:val="Normale"/>
    <w:rsid w:val="00EB59C0"/>
    <w:pPr>
      <w:widowControl w:val="0"/>
      <w:overflowPunct w:val="0"/>
      <w:autoSpaceDE w:val="0"/>
      <w:autoSpaceDN w:val="0"/>
      <w:adjustRightInd w:val="0"/>
      <w:ind w:firstLine="708"/>
      <w:jc w:val="both"/>
      <w:textAlignment w:val="baseline"/>
    </w:pPr>
    <w:rPr>
      <w:szCs w:val="20"/>
    </w:rPr>
  </w:style>
  <w:style w:type="character" w:styleId="Collegamentoipertestuale">
    <w:name w:val="Hyperlink"/>
    <w:basedOn w:val="Carpredefinitoparagrafo"/>
    <w:rsid w:val="00646A8C"/>
    <w:rPr>
      <w:color w:val="0000FF"/>
      <w:u w:val="single"/>
    </w:rPr>
  </w:style>
  <w:style w:type="paragraph" w:styleId="Testofumetto">
    <w:name w:val="Balloon Text"/>
    <w:basedOn w:val="Normale"/>
    <w:semiHidden/>
    <w:rsid w:val="00606AEE"/>
    <w:rPr>
      <w:rFonts w:ascii="Tahoma" w:hAnsi="Tahoma" w:cs="Tahoma"/>
      <w:sz w:val="16"/>
      <w:szCs w:val="16"/>
    </w:rPr>
  </w:style>
  <w:style w:type="paragraph" w:customStyle="1" w:styleId="TestoTabella">
    <w:name w:val="TestoTabella"/>
    <w:basedOn w:val="Normale"/>
    <w:rsid w:val="00BC45B2"/>
    <w:pPr>
      <w:widowControl w:val="0"/>
      <w:ind w:firstLine="567"/>
      <w:jc w:val="both"/>
    </w:pPr>
    <w:rPr>
      <w:szCs w:val="20"/>
    </w:rPr>
  </w:style>
  <w:style w:type="character" w:customStyle="1" w:styleId="IntestazioneCarattere">
    <w:name w:val="Intestazione Carattere"/>
    <w:basedOn w:val="Carpredefinitoparagrafo"/>
    <w:link w:val="Intestazione"/>
    <w:rsid w:val="00454C07"/>
  </w:style>
  <w:style w:type="table" w:styleId="Grigliatabella">
    <w:name w:val="Table Grid"/>
    <w:basedOn w:val="Tabellanormale"/>
    <w:rsid w:val="00B160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Normale"/>
    <w:rsid w:val="00E840B8"/>
    <w:pPr>
      <w:widowControl w:val="0"/>
      <w:overflowPunct w:val="0"/>
      <w:autoSpaceDE w:val="0"/>
      <w:autoSpaceDN w:val="0"/>
      <w:adjustRightInd w:val="0"/>
      <w:ind w:firstLine="567"/>
      <w:jc w:val="both"/>
      <w:textAlignment w:val="baseline"/>
    </w:pPr>
    <w:rPr>
      <w:szCs w:val="20"/>
    </w:rPr>
  </w:style>
  <w:style w:type="character" w:styleId="Rimandocommento">
    <w:name w:val="annotation reference"/>
    <w:basedOn w:val="Carpredefinitoparagrafo"/>
    <w:semiHidden/>
    <w:rsid w:val="008F5A31"/>
    <w:rPr>
      <w:sz w:val="16"/>
      <w:szCs w:val="16"/>
    </w:rPr>
  </w:style>
  <w:style w:type="paragraph" w:styleId="Testocommento">
    <w:name w:val="annotation text"/>
    <w:basedOn w:val="Normale"/>
    <w:semiHidden/>
    <w:rsid w:val="008F5A31"/>
    <w:rPr>
      <w:sz w:val="20"/>
      <w:szCs w:val="20"/>
    </w:rPr>
  </w:style>
  <w:style w:type="paragraph" w:styleId="Soggettocommento">
    <w:name w:val="annotation subject"/>
    <w:basedOn w:val="Testocommento"/>
    <w:next w:val="Testocommento"/>
    <w:semiHidden/>
    <w:rsid w:val="008F5A31"/>
    <w:rPr>
      <w:b/>
      <w:bCs/>
    </w:rPr>
  </w:style>
  <w:style w:type="paragraph" w:styleId="Paragrafoelenco">
    <w:name w:val="List Paragraph"/>
    <w:basedOn w:val="Normale"/>
    <w:uiPriority w:val="34"/>
    <w:qFormat/>
    <w:rsid w:val="00880871"/>
    <w:pPr>
      <w:ind w:left="708"/>
    </w:pPr>
  </w:style>
  <w:style w:type="paragraph" w:customStyle="1" w:styleId="Elenco1">
    <w:name w:val="Elenco 1"/>
    <w:rsid w:val="002442C7"/>
    <w:pPr>
      <w:numPr>
        <w:numId w:val="14"/>
      </w:numPr>
      <w:spacing w:before="60" w:after="60"/>
      <w:jc w:val="both"/>
    </w:pPr>
    <w:rPr>
      <w:rFonts w:ascii="Calibri" w:hAnsi="Calibri"/>
      <w:sz w:val="22"/>
      <w:szCs w:val="24"/>
      <w:lang w:eastAsia="en-US"/>
    </w:rPr>
  </w:style>
  <w:style w:type="character" w:styleId="Collegamentovisitato">
    <w:name w:val="FollowedHyperlink"/>
    <w:basedOn w:val="Carpredefinitoparagrafo"/>
    <w:rsid w:val="00931F70"/>
    <w:rPr>
      <w:color w:val="800080"/>
      <w:u w:val="single"/>
    </w:rPr>
  </w:style>
</w:styles>
</file>

<file path=word/webSettings.xml><?xml version="1.0" encoding="utf-8"?>
<w:webSettings xmlns:r="http://schemas.openxmlformats.org/officeDocument/2006/relationships" xmlns:w="http://schemas.openxmlformats.org/wordprocessingml/2006/main">
  <w:divs>
    <w:div w:id="105778686">
      <w:bodyDiv w:val="1"/>
      <w:marLeft w:val="0"/>
      <w:marRight w:val="0"/>
      <w:marTop w:val="0"/>
      <w:marBottom w:val="0"/>
      <w:divBdr>
        <w:top w:val="none" w:sz="0" w:space="0" w:color="auto"/>
        <w:left w:val="none" w:sz="0" w:space="0" w:color="auto"/>
        <w:bottom w:val="none" w:sz="0" w:space="0" w:color="auto"/>
        <w:right w:val="none" w:sz="0" w:space="0" w:color="auto"/>
      </w:divBdr>
    </w:div>
    <w:div w:id="613295237">
      <w:bodyDiv w:val="1"/>
      <w:marLeft w:val="0"/>
      <w:marRight w:val="0"/>
      <w:marTop w:val="0"/>
      <w:marBottom w:val="0"/>
      <w:divBdr>
        <w:top w:val="none" w:sz="0" w:space="0" w:color="auto"/>
        <w:left w:val="none" w:sz="0" w:space="0" w:color="auto"/>
        <w:bottom w:val="none" w:sz="0" w:space="0" w:color="auto"/>
        <w:right w:val="none" w:sz="0" w:space="0" w:color="auto"/>
      </w:divBdr>
    </w:div>
    <w:div w:id="680199299">
      <w:bodyDiv w:val="1"/>
      <w:marLeft w:val="0"/>
      <w:marRight w:val="0"/>
      <w:marTop w:val="0"/>
      <w:marBottom w:val="0"/>
      <w:divBdr>
        <w:top w:val="none" w:sz="0" w:space="0" w:color="auto"/>
        <w:left w:val="none" w:sz="0" w:space="0" w:color="auto"/>
        <w:bottom w:val="none" w:sz="0" w:space="0" w:color="auto"/>
        <w:right w:val="none" w:sz="0" w:space="0" w:color="auto"/>
      </w:divBdr>
    </w:div>
    <w:div w:id="969895944">
      <w:bodyDiv w:val="1"/>
      <w:marLeft w:val="0"/>
      <w:marRight w:val="0"/>
      <w:marTop w:val="0"/>
      <w:marBottom w:val="0"/>
      <w:divBdr>
        <w:top w:val="none" w:sz="0" w:space="0" w:color="auto"/>
        <w:left w:val="none" w:sz="0" w:space="0" w:color="auto"/>
        <w:bottom w:val="none" w:sz="0" w:space="0" w:color="auto"/>
        <w:right w:val="none" w:sz="0" w:space="0" w:color="auto"/>
      </w:divBdr>
    </w:div>
    <w:div w:id="1047070955">
      <w:bodyDiv w:val="1"/>
      <w:marLeft w:val="0"/>
      <w:marRight w:val="0"/>
      <w:marTop w:val="0"/>
      <w:marBottom w:val="0"/>
      <w:divBdr>
        <w:top w:val="none" w:sz="0" w:space="0" w:color="auto"/>
        <w:left w:val="none" w:sz="0" w:space="0" w:color="auto"/>
        <w:bottom w:val="none" w:sz="0" w:space="0" w:color="auto"/>
        <w:right w:val="none" w:sz="0" w:space="0" w:color="auto"/>
      </w:divBdr>
    </w:div>
    <w:div w:id="1102796337">
      <w:bodyDiv w:val="1"/>
      <w:marLeft w:val="0"/>
      <w:marRight w:val="0"/>
      <w:marTop w:val="0"/>
      <w:marBottom w:val="0"/>
      <w:divBdr>
        <w:top w:val="none" w:sz="0" w:space="0" w:color="auto"/>
        <w:left w:val="none" w:sz="0" w:space="0" w:color="auto"/>
        <w:bottom w:val="none" w:sz="0" w:space="0" w:color="auto"/>
        <w:right w:val="none" w:sz="0" w:space="0" w:color="auto"/>
      </w:divBdr>
    </w:div>
    <w:div w:id="1127313601">
      <w:bodyDiv w:val="1"/>
      <w:marLeft w:val="0"/>
      <w:marRight w:val="0"/>
      <w:marTop w:val="0"/>
      <w:marBottom w:val="0"/>
      <w:divBdr>
        <w:top w:val="none" w:sz="0" w:space="0" w:color="auto"/>
        <w:left w:val="none" w:sz="0" w:space="0" w:color="auto"/>
        <w:bottom w:val="none" w:sz="0" w:space="0" w:color="auto"/>
        <w:right w:val="none" w:sz="0" w:space="0" w:color="auto"/>
      </w:divBdr>
    </w:div>
    <w:div w:id="1204899476">
      <w:bodyDiv w:val="1"/>
      <w:marLeft w:val="0"/>
      <w:marRight w:val="0"/>
      <w:marTop w:val="0"/>
      <w:marBottom w:val="0"/>
      <w:divBdr>
        <w:top w:val="none" w:sz="0" w:space="0" w:color="auto"/>
        <w:left w:val="none" w:sz="0" w:space="0" w:color="auto"/>
        <w:bottom w:val="none" w:sz="0" w:space="0" w:color="auto"/>
        <w:right w:val="none" w:sz="0" w:space="0" w:color="auto"/>
      </w:divBdr>
    </w:div>
    <w:div w:id="1536238635">
      <w:bodyDiv w:val="1"/>
      <w:marLeft w:val="0"/>
      <w:marRight w:val="0"/>
      <w:marTop w:val="0"/>
      <w:marBottom w:val="0"/>
      <w:divBdr>
        <w:top w:val="none" w:sz="0" w:space="0" w:color="auto"/>
        <w:left w:val="none" w:sz="0" w:space="0" w:color="auto"/>
        <w:bottom w:val="none" w:sz="0" w:space="0" w:color="auto"/>
        <w:right w:val="none" w:sz="0" w:space="0" w:color="auto"/>
      </w:divBdr>
    </w:div>
    <w:div w:id="1686783496">
      <w:bodyDiv w:val="1"/>
      <w:marLeft w:val="0"/>
      <w:marRight w:val="0"/>
      <w:marTop w:val="0"/>
      <w:marBottom w:val="0"/>
      <w:divBdr>
        <w:top w:val="none" w:sz="0" w:space="0" w:color="auto"/>
        <w:left w:val="none" w:sz="0" w:space="0" w:color="auto"/>
        <w:bottom w:val="none" w:sz="0" w:space="0" w:color="auto"/>
        <w:right w:val="none" w:sz="0" w:space="0" w:color="auto"/>
      </w:divBdr>
    </w:div>
    <w:div w:id="1773090250">
      <w:bodyDiv w:val="1"/>
      <w:marLeft w:val="0"/>
      <w:marRight w:val="0"/>
      <w:marTop w:val="0"/>
      <w:marBottom w:val="0"/>
      <w:divBdr>
        <w:top w:val="none" w:sz="0" w:space="0" w:color="auto"/>
        <w:left w:val="none" w:sz="0" w:space="0" w:color="auto"/>
        <w:bottom w:val="none" w:sz="0" w:space="0" w:color="auto"/>
        <w:right w:val="none" w:sz="0" w:space="0" w:color="auto"/>
      </w:divBdr>
    </w:div>
    <w:div w:id="1781298033">
      <w:bodyDiv w:val="1"/>
      <w:marLeft w:val="0"/>
      <w:marRight w:val="0"/>
      <w:marTop w:val="0"/>
      <w:marBottom w:val="0"/>
      <w:divBdr>
        <w:top w:val="none" w:sz="0" w:space="0" w:color="auto"/>
        <w:left w:val="none" w:sz="0" w:space="0" w:color="auto"/>
        <w:bottom w:val="none" w:sz="0" w:space="0" w:color="auto"/>
        <w:right w:val="none" w:sz="0" w:space="0" w:color="auto"/>
      </w:divBdr>
      <w:divsChild>
        <w:div w:id="843593895">
          <w:marLeft w:val="1"/>
          <w:marRight w:val="1"/>
          <w:marTop w:val="1"/>
          <w:marBottom w:val="0"/>
          <w:divBdr>
            <w:top w:val="none" w:sz="0" w:space="0" w:color="auto"/>
            <w:left w:val="none" w:sz="0" w:space="0" w:color="auto"/>
            <w:bottom w:val="none" w:sz="0" w:space="0" w:color="auto"/>
            <w:right w:val="none" w:sz="0" w:space="0" w:color="auto"/>
          </w:divBdr>
          <w:divsChild>
            <w:div w:id="505899076">
              <w:marLeft w:val="0"/>
              <w:marRight w:val="0"/>
              <w:marTop w:val="0"/>
              <w:marBottom w:val="0"/>
              <w:divBdr>
                <w:top w:val="none" w:sz="0" w:space="0" w:color="auto"/>
                <w:left w:val="none" w:sz="0" w:space="0" w:color="auto"/>
                <w:bottom w:val="none" w:sz="0" w:space="0" w:color="auto"/>
                <w:right w:val="none" w:sz="0" w:space="0" w:color="auto"/>
              </w:divBdr>
              <w:divsChild>
                <w:div w:id="1085954005">
                  <w:marLeft w:val="3120"/>
                  <w:marRight w:val="12"/>
                  <w:marTop w:val="0"/>
                  <w:marBottom w:val="0"/>
                  <w:divBdr>
                    <w:top w:val="none" w:sz="0" w:space="0" w:color="auto"/>
                    <w:left w:val="none" w:sz="0" w:space="0" w:color="auto"/>
                    <w:bottom w:val="none" w:sz="0" w:space="0" w:color="auto"/>
                    <w:right w:val="none" w:sz="0" w:space="0" w:color="auto"/>
                  </w:divBdr>
                  <w:divsChild>
                    <w:div w:id="2103839146">
                      <w:marLeft w:val="0"/>
                      <w:marRight w:val="0"/>
                      <w:marTop w:val="0"/>
                      <w:marBottom w:val="0"/>
                      <w:divBdr>
                        <w:top w:val="single" w:sz="4" w:space="0" w:color="CFE5F2"/>
                        <w:left w:val="single" w:sz="4" w:space="0" w:color="CFE5F2"/>
                        <w:bottom w:val="single" w:sz="4" w:space="0" w:color="CFE5F2"/>
                        <w:right w:val="single" w:sz="4" w:space="0" w:color="CFE5F2"/>
                      </w:divBdr>
                    </w:div>
                  </w:divsChild>
                </w:div>
              </w:divsChild>
            </w:div>
          </w:divsChild>
        </w:div>
      </w:divsChild>
    </w:div>
    <w:div w:id="1866289319">
      <w:bodyDiv w:val="1"/>
      <w:marLeft w:val="0"/>
      <w:marRight w:val="0"/>
      <w:marTop w:val="0"/>
      <w:marBottom w:val="0"/>
      <w:divBdr>
        <w:top w:val="none" w:sz="0" w:space="0" w:color="auto"/>
        <w:left w:val="none" w:sz="0" w:space="0" w:color="auto"/>
        <w:bottom w:val="none" w:sz="0" w:space="0" w:color="auto"/>
        <w:right w:val="none" w:sz="0" w:space="0" w:color="auto"/>
      </w:divBdr>
    </w:div>
    <w:div w:id="2062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gfesr@regione.puglia.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rchivio.pubblica.istruzione.it/fondistrutturali/default2007.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istruzione.it/fondistrutturali" TargetMode="External"/><Relationship Id="rId10" Type="http://schemas.openxmlformats.org/officeDocument/2006/relationships/hyperlink" Target="https://www.acquistinretepa.it/opencms/opencms/main/programma/servizi/Progetto_Scuole/Ambienti_Apprendiment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uistinretepa.it" TargetMode="External"/><Relationship Id="rId14" Type="http://schemas.openxmlformats.org/officeDocument/2006/relationships/hyperlink" Target="http://www.fesrpugli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4354</Words>
  <Characters>24823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29119</CharactersWithSpaces>
  <SharedDoc>false</SharedDoc>
  <HLinks>
    <vt:vector size="36" baseType="variant">
      <vt:variant>
        <vt:i4>4784142</vt:i4>
      </vt:variant>
      <vt:variant>
        <vt:i4>15</vt:i4>
      </vt:variant>
      <vt:variant>
        <vt:i4>0</vt:i4>
      </vt:variant>
      <vt:variant>
        <vt:i4>5</vt:i4>
      </vt:variant>
      <vt:variant>
        <vt:lpwstr>http://archivio.pubblica.istruzione.it/fondistrutturali/default2007.shtml</vt:lpwstr>
      </vt:variant>
      <vt:variant>
        <vt:lpwstr/>
      </vt:variant>
      <vt:variant>
        <vt:i4>1310733</vt:i4>
      </vt:variant>
      <vt:variant>
        <vt:i4>12</vt:i4>
      </vt:variant>
      <vt:variant>
        <vt:i4>0</vt:i4>
      </vt:variant>
      <vt:variant>
        <vt:i4>5</vt:i4>
      </vt:variant>
      <vt:variant>
        <vt:lpwstr>http://www.istruzione.it/fondistrutturali</vt:lpwstr>
      </vt:variant>
      <vt:variant>
        <vt:lpwstr/>
      </vt:variant>
      <vt:variant>
        <vt:i4>1769562</vt:i4>
      </vt:variant>
      <vt:variant>
        <vt:i4>9</vt:i4>
      </vt:variant>
      <vt:variant>
        <vt:i4>0</vt:i4>
      </vt:variant>
      <vt:variant>
        <vt:i4>5</vt:i4>
      </vt:variant>
      <vt:variant>
        <vt:lpwstr>http://www.fesrpuglia.eu/</vt:lpwstr>
      </vt:variant>
      <vt:variant>
        <vt:lpwstr/>
      </vt:variant>
      <vt:variant>
        <vt:i4>131152</vt:i4>
      </vt:variant>
      <vt:variant>
        <vt:i4>6</vt:i4>
      </vt:variant>
      <vt:variant>
        <vt:i4>0</vt:i4>
      </vt:variant>
      <vt:variant>
        <vt:i4>5</vt:i4>
      </vt:variant>
      <vt:variant>
        <vt:lpwstr>https://www.acquistinretepa.it/opencms/opencms/main/programma/servizi/Progetto_Scuole/Ambienti_Apprendimento.html</vt:lpwstr>
      </vt:variant>
      <vt:variant>
        <vt:lpwstr/>
      </vt:variant>
      <vt:variant>
        <vt:i4>7274608</vt:i4>
      </vt:variant>
      <vt:variant>
        <vt:i4>3</vt:i4>
      </vt:variant>
      <vt:variant>
        <vt:i4>0</vt:i4>
      </vt:variant>
      <vt:variant>
        <vt:i4>5</vt:i4>
      </vt:variant>
      <vt:variant>
        <vt:lpwstr>http://www.acquistinretepa.it/</vt:lpwstr>
      </vt:variant>
      <vt:variant>
        <vt:lpwstr/>
      </vt:variant>
      <vt:variant>
        <vt:i4>4718630</vt:i4>
      </vt:variant>
      <vt:variant>
        <vt:i4>0</vt:i4>
      </vt:variant>
      <vt:variant>
        <vt:i4>0</vt:i4>
      </vt:variant>
      <vt:variant>
        <vt:i4>5</vt:i4>
      </vt:variant>
      <vt:variant>
        <vt:lpwstr>mailto:adgfesr@regione.puglia.it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M.I.U.R.</dc:creator>
  <cp:keywords/>
  <dc:description/>
  <cp:lastModifiedBy>Utente</cp:lastModifiedBy>
  <cp:revision>2</cp:revision>
  <cp:lastPrinted>2011-09-15T14:53:00Z</cp:lastPrinted>
  <dcterms:created xsi:type="dcterms:W3CDTF">2011-09-27T17:59:00Z</dcterms:created>
  <dcterms:modified xsi:type="dcterms:W3CDTF">2011-09-27T17:59:00Z</dcterms:modified>
</cp:coreProperties>
</file>